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A980" w14:textId="204424C9" w:rsidR="00F22CCD" w:rsidRDefault="0055208D" w:rsidP="001D07B9">
      <w:pPr>
        <w:spacing w:after="0" w:line="240" w:lineRule="auto"/>
        <w:jc w:val="center"/>
        <w:rPr>
          <w:rFonts w:eastAsia="Times New Roman" w:cstheme="minorHAnsi"/>
          <w:b/>
          <w:color w:val="C00000"/>
          <w:sz w:val="28"/>
          <w:szCs w:val="28"/>
          <w:u w:val="single"/>
          <w:lang w:eastAsia="tr-TR"/>
        </w:rPr>
      </w:pPr>
      <w:r>
        <w:rPr>
          <w:rFonts w:eastAsia="Times New Roman" w:cstheme="minorHAnsi"/>
          <w:b/>
          <w:color w:val="C00000"/>
          <w:sz w:val="28"/>
          <w:szCs w:val="28"/>
          <w:u w:val="single"/>
          <w:lang w:eastAsia="tr-TR"/>
        </w:rPr>
        <w:t>FOSC</w:t>
      </w:r>
      <w:r w:rsidR="002174AA">
        <w:rPr>
          <w:rFonts w:eastAsia="Times New Roman" w:cstheme="minorHAnsi"/>
          <w:b/>
          <w:color w:val="C00000"/>
          <w:sz w:val="28"/>
          <w:szCs w:val="28"/>
          <w:u w:val="single"/>
          <w:lang w:eastAsia="tr-TR"/>
        </w:rPr>
        <w:t xml:space="preserve"> 2019 YILI </w:t>
      </w:r>
      <w:r w:rsidR="00F22CCD">
        <w:rPr>
          <w:rFonts w:eastAsia="Times New Roman" w:cstheme="minorHAnsi"/>
          <w:b/>
          <w:color w:val="C00000"/>
          <w:sz w:val="28"/>
          <w:szCs w:val="28"/>
          <w:u w:val="single"/>
          <w:lang w:eastAsia="tr-TR"/>
        </w:rPr>
        <w:t xml:space="preserve">ÇAĞRISI </w:t>
      </w:r>
    </w:p>
    <w:p w14:paraId="12F37BE1" w14:textId="0666B689" w:rsidR="001D07B9" w:rsidRPr="00342A00" w:rsidRDefault="00F22CCD" w:rsidP="001D07B9">
      <w:pPr>
        <w:spacing w:after="0" w:line="240" w:lineRule="auto"/>
        <w:jc w:val="center"/>
        <w:rPr>
          <w:rFonts w:eastAsia="Times New Roman" w:cstheme="minorHAnsi"/>
          <w:b/>
          <w:color w:val="C00000"/>
          <w:sz w:val="28"/>
          <w:szCs w:val="28"/>
          <w:u w:val="single"/>
          <w:lang w:eastAsia="tr-TR"/>
        </w:rPr>
      </w:pPr>
      <w:r>
        <w:rPr>
          <w:rFonts w:eastAsia="Times New Roman" w:cstheme="minorHAnsi"/>
          <w:b/>
          <w:color w:val="C00000"/>
          <w:sz w:val="28"/>
          <w:szCs w:val="28"/>
          <w:u w:val="single"/>
          <w:lang w:eastAsia="tr-TR"/>
        </w:rPr>
        <w:t xml:space="preserve">ULUSAL </w:t>
      </w:r>
      <w:r w:rsidR="005D4EFA" w:rsidRPr="005D4EFA">
        <w:rPr>
          <w:rFonts w:eastAsia="Times New Roman" w:cstheme="minorHAnsi"/>
          <w:b/>
          <w:color w:val="C00000"/>
          <w:sz w:val="28"/>
          <w:szCs w:val="28"/>
          <w:u w:val="single"/>
          <w:lang w:eastAsia="tr-TR"/>
        </w:rPr>
        <w:t>BAŞVURU</w:t>
      </w:r>
      <w:r w:rsidR="005D4EFA">
        <w:rPr>
          <w:rFonts w:eastAsia="Times New Roman" w:cstheme="minorHAnsi"/>
          <w:b/>
          <w:color w:val="C00000"/>
          <w:sz w:val="28"/>
          <w:szCs w:val="28"/>
          <w:u w:val="single"/>
          <w:lang w:eastAsia="tr-TR"/>
        </w:rPr>
        <w:t xml:space="preserve"> </w:t>
      </w:r>
      <w:r w:rsidR="001D07B9" w:rsidRPr="00342A00">
        <w:rPr>
          <w:rFonts w:eastAsia="Times New Roman" w:cstheme="minorHAnsi"/>
          <w:b/>
          <w:color w:val="C00000"/>
          <w:sz w:val="28"/>
          <w:szCs w:val="28"/>
          <w:u w:val="single"/>
          <w:lang w:eastAsia="tr-TR"/>
        </w:rPr>
        <w:t xml:space="preserve">KURALLARI </w:t>
      </w:r>
    </w:p>
    <w:p w14:paraId="21E41B44" w14:textId="77777777" w:rsidR="001D07B9" w:rsidRDefault="001D07B9" w:rsidP="001D07B9">
      <w:pPr>
        <w:jc w:val="both"/>
        <w:rPr>
          <w:rFonts w:eastAsia="Times New Roman" w:cstheme="minorHAnsi"/>
          <w:sz w:val="24"/>
          <w:szCs w:val="24"/>
          <w:lang w:eastAsia="tr-TR"/>
        </w:rPr>
      </w:pPr>
    </w:p>
    <w:tbl>
      <w:tblPr>
        <w:tblStyle w:val="TabloKlavuzu"/>
        <w:tblW w:w="0" w:type="auto"/>
        <w:tblLook w:val="04A0" w:firstRow="1" w:lastRow="0" w:firstColumn="1" w:lastColumn="0" w:noHBand="0" w:noVBand="1"/>
      </w:tblPr>
      <w:tblGrid>
        <w:gridCol w:w="9205"/>
      </w:tblGrid>
      <w:tr w:rsidR="001D07B9" w14:paraId="79459DC4" w14:textId="77777777" w:rsidTr="0090507E">
        <w:tc>
          <w:tcPr>
            <w:tcW w:w="9212" w:type="dxa"/>
          </w:tcPr>
          <w:p w14:paraId="46F6BFD7" w14:textId="77777777" w:rsidR="001D07B9" w:rsidRPr="00402B99" w:rsidRDefault="001D07B9" w:rsidP="0090507E">
            <w:pPr>
              <w:jc w:val="both"/>
              <w:rPr>
                <w:b/>
                <w:i/>
                <w:sz w:val="20"/>
                <w:szCs w:val="20"/>
              </w:rPr>
            </w:pPr>
            <w:r w:rsidRPr="00402B99">
              <w:rPr>
                <w:rFonts w:eastAsia="Times New Roman" w:cstheme="minorHAnsi"/>
                <w:b/>
                <w:i/>
                <w:sz w:val="20"/>
                <w:szCs w:val="20"/>
                <w:lang w:eastAsia="tr-TR"/>
              </w:rPr>
              <w:t>Önemli not:</w:t>
            </w:r>
          </w:p>
          <w:p w14:paraId="032A8788" w14:textId="77777777" w:rsidR="001D07B9" w:rsidRPr="00B423F4" w:rsidRDefault="001D07B9" w:rsidP="0090507E">
            <w:pPr>
              <w:pStyle w:val="ListeParagraf"/>
              <w:numPr>
                <w:ilvl w:val="0"/>
                <w:numId w:val="3"/>
              </w:numPr>
              <w:jc w:val="both"/>
              <w:rPr>
                <w:rFonts w:eastAsia="Times New Roman" w:cstheme="minorHAnsi"/>
                <w:sz w:val="24"/>
                <w:szCs w:val="24"/>
                <w:lang w:eastAsia="tr-TR"/>
              </w:rPr>
            </w:pPr>
            <w:r w:rsidRPr="00B423F4">
              <w:rPr>
                <w:i/>
                <w:sz w:val="20"/>
                <w:szCs w:val="20"/>
              </w:rPr>
              <w:t>Ulusal p</w:t>
            </w:r>
            <w:r w:rsidRPr="00B423F4">
              <w:rPr>
                <w:rFonts w:eastAsia="Times New Roman" w:cstheme="minorHAnsi"/>
                <w:i/>
                <w:sz w:val="20"/>
                <w:szCs w:val="20"/>
                <w:lang w:eastAsia="tr-TR"/>
              </w:rPr>
              <w:t xml:space="preserve">roje başvuruları, </w:t>
            </w:r>
            <w:r w:rsidR="00906A0F">
              <w:rPr>
                <w:rFonts w:eastAsia="Times New Roman" w:cstheme="minorHAnsi"/>
                <w:i/>
                <w:sz w:val="20"/>
                <w:szCs w:val="20"/>
                <w:lang w:eastAsia="tr-TR"/>
              </w:rPr>
              <w:t>Proje Başvuru Sistemi (PBS)</w:t>
            </w:r>
            <w:r w:rsidRPr="00B423F4">
              <w:rPr>
                <w:rFonts w:eastAsia="Times New Roman" w:cstheme="minorHAnsi"/>
                <w:i/>
                <w:sz w:val="20"/>
                <w:szCs w:val="20"/>
                <w:lang w:eastAsia="tr-TR"/>
              </w:rPr>
              <w:t xml:space="preserve"> üzerinden yalnızca </w:t>
            </w:r>
            <w:r w:rsidRPr="00B423F4">
              <w:rPr>
                <w:rFonts w:eastAsia="Times New Roman" w:cstheme="minorHAnsi"/>
                <w:i/>
                <w:sz w:val="20"/>
                <w:szCs w:val="20"/>
                <w:u w:val="single"/>
                <w:lang w:eastAsia="tr-TR"/>
              </w:rPr>
              <w:t>elektronik imza (e-imza)</w:t>
            </w:r>
            <w:r w:rsidRPr="00B423F4">
              <w:rPr>
                <w:rFonts w:eastAsia="Times New Roman" w:cstheme="minorHAnsi"/>
                <w:i/>
                <w:sz w:val="20"/>
                <w:szCs w:val="20"/>
                <w:lang w:eastAsia="tr-TR"/>
              </w:rPr>
              <w:t xml:space="preserve"> kullanılarak yapılabilmektedir. E-imzalı başvuru süreci ile ilgili detaylı bilgi için lütfen bu dokümanı ve</w:t>
            </w:r>
            <w:r>
              <w:t xml:space="preserve"> </w:t>
            </w:r>
            <w:hyperlink r:id="rId8" w:history="1">
              <w:r w:rsidRPr="009850DA">
                <w:rPr>
                  <w:rStyle w:val="Kpr"/>
                  <w:rFonts w:eastAsia="Times New Roman" w:cstheme="minorHAnsi"/>
                  <w:i/>
                  <w:sz w:val="20"/>
                  <w:szCs w:val="20"/>
                  <w:lang w:eastAsia="tr-TR"/>
                </w:rPr>
                <w:t>Elektronik İmza Süreci Yardım Dokümanı</w:t>
              </w:r>
            </w:hyperlink>
            <w:r w:rsidR="009850DA" w:rsidRPr="009850DA">
              <w:rPr>
                <w:rFonts w:eastAsia="Times New Roman" w:cstheme="minorHAnsi"/>
                <w:i/>
                <w:sz w:val="20"/>
                <w:szCs w:val="20"/>
                <w:lang w:eastAsia="tr-TR"/>
              </w:rPr>
              <w:t>’</w:t>
            </w:r>
            <w:r w:rsidRPr="009850DA">
              <w:rPr>
                <w:rFonts w:eastAsia="Times New Roman" w:cstheme="minorHAnsi"/>
                <w:i/>
                <w:sz w:val="20"/>
                <w:szCs w:val="20"/>
                <w:lang w:eastAsia="tr-TR"/>
              </w:rPr>
              <w:t>nı</w:t>
            </w:r>
            <w:r>
              <w:rPr>
                <w:rFonts w:eastAsia="Times New Roman" w:cstheme="minorHAnsi"/>
                <w:i/>
                <w:sz w:val="20"/>
                <w:szCs w:val="20"/>
                <w:lang w:eastAsia="tr-TR"/>
              </w:rPr>
              <w:t xml:space="preserve"> inceleyiniz.</w:t>
            </w:r>
            <w:r w:rsidRPr="00B423F4">
              <w:rPr>
                <w:rFonts w:eastAsia="Times New Roman" w:cstheme="minorHAnsi"/>
                <w:i/>
                <w:sz w:val="20"/>
                <w:szCs w:val="20"/>
                <w:lang w:eastAsia="tr-TR"/>
              </w:rPr>
              <w:t xml:space="preserve"> </w:t>
            </w:r>
          </w:p>
          <w:p w14:paraId="119E1984" w14:textId="77777777" w:rsidR="001D07B9" w:rsidRPr="00402B99" w:rsidRDefault="001D07B9" w:rsidP="0090507E">
            <w:pPr>
              <w:pStyle w:val="ListeParagraf"/>
              <w:numPr>
                <w:ilvl w:val="0"/>
                <w:numId w:val="3"/>
              </w:numPr>
              <w:jc w:val="both"/>
              <w:rPr>
                <w:rFonts w:eastAsia="Times New Roman" w:cstheme="minorHAnsi"/>
                <w:sz w:val="24"/>
                <w:szCs w:val="24"/>
                <w:lang w:eastAsia="tr-TR"/>
              </w:rPr>
            </w:pPr>
            <w:r w:rsidRPr="00402B99">
              <w:rPr>
                <w:rFonts w:eastAsia="Times New Roman" w:cstheme="minorHAnsi"/>
                <w:i/>
                <w:sz w:val="20"/>
                <w:szCs w:val="20"/>
                <w:lang w:eastAsia="tr-TR"/>
              </w:rPr>
              <w:t xml:space="preserve">Lütfen </w:t>
            </w:r>
            <w:r>
              <w:rPr>
                <w:rFonts w:eastAsia="Times New Roman" w:cstheme="minorHAnsi"/>
                <w:i/>
                <w:sz w:val="20"/>
                <w:szCs w:val="20"/>
                <w:lang w:eastAsia="tr-TR"/>
              </w:rPr>
              <w:t xml:space="preserve">ulusal </w:t>
            </w:r>
            <w:r w:rsidRPr="00402B99">
              <w:rPr>
                <w:rFonts w:eastAsia="Times New Roman" w:cstheme="minorHAnsi"/>
                <w:i/>
                <w:sz w:val="20"/>
                <w:szCs w:val="20"/>
                <w:lang w:eastAsia="tr-TR"/>
              </w:rPr>
              <w:t>başvuru kurallarını detaylı bir şekilde inceleyerek başvurunuzu gerçekleştiriniz.</w:t>
            </w:r>
            <w:r>
              <w:rPr>
                <w:rFonts w:eastAsia="Times New Roman" w:cstheme="minorHAnsi"/>
                <w:i/>
                <w:sz w:val="20"/>
                <w:szCs w:val="20"/>
                <w:lang w:eastAsia="tr-TR"/>
              </w:rPr>
              <w:t xml:space="preserve"> Başvuru kurallarına uyulmaması durumunda başvurunuz değerlendirmeye alınmadan iade edilebilmektedir.</w:t>
            </w:r>
          </w:p>
        </w:tc>
      </w:tr>
    </w:tbl>
    <w:p w14:paraId="7EC25D9D" w14:textId="17FEBA87" w:rsidR="002174AA" w:rsidRPr="00F22CCD" w:rsidRDefault="0055208D" w:rsidP="00F22CCD">
      <w:pPr>
        <w:spacing w:before="240" w:after="120"/>
        <w:jc w:val="both"/>
        <w:rPr>
          <w:rFonts w:eastAsia="Times New Roman" w:cstheme="minorHAnsi"/>
          <w:b/>
          <w:sz w:val="24"/>
          <w:szCs w:val="24"/>
          <w:lang w:eastAsia="tr-TR"/>
        </w:rPr>
      </w:pPr>
      <w:r>
        <w:rPr>
          <w:rFonts w:eastAsia="Times New Roman" w:cstheme="minorHAnsi"/>
          <w:b/>
          <w:sz w:val="24"/>
          <w:szCs w:val="24"/>
          <w:lang w:eastAsia="tr-TR"/>
        </w:rPr>
        <w:t>FOSC</w:t>
      </w:r>
      <w:r w:rsidR="002174AA" w:rsidRPr="00F22CCD">
        <w:rPr>
          <w:rFonts w:eastAsia="Times New Roman" w:cstheme="minorHAnsi"/>
          <w:b/>
          <w:sz w:val="24"/>
          <w:szCs w:val="24"/>
          <w:lang w:eastAsia="tr-TR"/>
        </w:rPr>
        <w:t xml:space="preserve"> 2019 YILI ÇAĞRISI HAKKINDA</w:t>
      </w:r>
    </w:p>
    <w:p w14:paraId="018E4228" w14:textId="58E2E039" w:rsidR="005F61DA" w:rsidRPr="0055208D" w:rsidRDefault="0055208D" w:rsidP="00F22CCD">
      <w:pPr>
        <w:spacing w:before="120" w:after="120"/>
        <w:jc w:val="both"/>
        <w:rPr>
          <w:rFonts w:eastAsia="Times New Roman" w:cstheme="minorHAnsi"/>
          <w:sz w:val="24"/>
          <w:szCs w:val="24"/>
          <w:lang w:eastAsia="tr-TR"/>
        </w:rPr>
      </w:pPr>
      <w:r w:rsidRPr="0055208D">
        <w:rPr>
          <w:rFonts w:eastAsia="Times New Roman" w:cstheme="minorHAnsi"/>
          <w:sz w:val="24"/>
          <w:szCs w:val="24"/>
          <w:lang w:eastAsia="tr-TR"/>
        </w:rPr>
        <w:t xml:space="preserve">FOSC </w:t>
      </w:r>
      <w:proofErr w:type="spellStart"/>
      <w:r w:rsidR="001962C9" w:rsidRPr="0055208D">
        <w:rPr>
          <w:rFonts w:eastAsia="Times New Roman" w:cstheme="minorHAnsi"/>
          <w:sz w:val="24"/>
          <w:szCs w:val="24"/>
          <w:lang w:eastAsia="tr-TR"/>
        </w:rPr>
        <w:t>Era</w:t>
      </w:r>
      <w:proofErr w:type="spellEnd"/>
      <w:r w:rsidR="001962C9" w:rsidRPr="0055208D">
        <w:rPr>
          <w:rFonts w:eastAsia="Times New Roman" w:cstheme="minorHAnsi"/>
          <w:sz w:val="24"/>
          <w:szCs w:val="24"/>
          <w:lang w:eastAsia="tr-TR"/>
        </w:rPr>
        <w:t xml:space="preserve">-Net </w:t>
      </w:r>
      <w:proofErr w:type="spellStart"/>
      <w:r w:rsidR="001962C9" w:rsidRPr="0055208D">
        <w:rPr>
          <w:rFonts w:eastAsia="Times New Roman" w:cstheme="minorHAnsi"/>
          <w:sz w:val="24"/>
          <w:szCs w:val="24"/>
          <w:lang w:eastAsia="tr-TR"/>
        </w:rPr>
        <w:t>Cofund</w:t>
      </w:r>
      <w:proofErr w:type="spellEnd"/>
      <w:r w:rsidR="001962C9" w:rsidRPr="0055208D">
        <w:rPr>
          <w:rFonts w:eastAsia="Times New Roman" w:cstheme="minorHAnsi"/>
          <w:sz w:val="24"/>
          <w:szCs w:val="24"/>
          <w:lang w:eastAsia="tr-TR"/>
        </w:rPr>
        <w:t xml:space="preserve"> projesi</w:t>
      </w:r>
      <w:r w:rsidR="005F61DA" w:rsidRPr="0055208D">
        <w:rPr>
          <w:rFonts w:eastAsia="Times New Roman" w:cstheme="minorHAnsi"/>
          <w:sz w:val="24"/>
          <w:szCs w:val="24"/>
          <w:lang w:eastAsia="tr-TR"/>
        </w:rPr>
        <w:t>nin temel amacı</w:t>
      </w:r>
      <w:r w:rsidR="001962C9" w:rsidRPr="0055208D">
        <w:rPr>
          <w:rFonts w:eastAsia="Times New Roman" w:cstheme="minorHAnsi"/>
          <w:sz w:val="24"/>
          <w:szCs w:val="24"/>
          <w:lang w:eastAsia="tr-TR"/>
        </w:rPr>
        <w:t>,</w:t>
      </w:r>
      <w:r w:rsidRPr="0055208D">
        <w:rPr>
          <w:rFonts w:eastAsia="Times New Roman" w:cstheme="minorHAnsi"/>
          <w:sz w:val="24"/>
          <w:szCs w:val="24"/>
          <w:lang w:eastAsia="tr-TR"/>
        </w:rPr>
        <w:t xml:space="preserve"> iklim değişikliğinin yarattığı etkilere dirençli ve sürdürülebilir olan gıda değer zincirinin geliştirilmesini hedeflemektedir. İlgili çağrı kapsamında, iklim değişikliği ile karşı karşıya kalan gıda sistemlerinin riskleri ve zayıf yönleri değerlendirilecektir. Tedarik zincirlerinde beklenen etkiler de dahil olmak üzere, dirençliliği ve sürdürülebilirliği arttırmak için düşük karbon ayak izine sahip çözümler (teknolojik ve/veya teknolojik olmayan) sunulması beklenmektedir. Fiyat değişkenliği, besleyici gıda maddelerine erişimin bölgesel boyutları gibi iklim değişikliğinin farklı gıda zincirleri üzerindeki </w:t>
      </w:r>
      <w:proofErr w:type="spellStart"/>
      <w:r w:rsidRPr="0055208D">
        <w:rPr>
          <w:rFonts w:eastAsia="Times New Roman" w:cstheme="minorHAnsi"/>
          <w:sz w:val="24"/>
          <w:szCs w:val="24"/>
          <w:lang w:eastAsia="tr-TR"/>
        </w:rPr>
        <w:t>sosyo</w:t>
      </w:r>
      <w:proofErr w:type="spellEnd"/>
      <w:r w:rsidRPr="0055208D">
        <w:rPr>
          <w:rFonts w:eastAsia="Times New Roman" w:cstheme="minorHAnsi"/>
          <w:sz w:val="24"/>
          <w:szCs w:val="24"/>
          <w:lang w:eastAsia="tr-TR"/>
        </w:rPr>
        <w:t>-ekonomik etkileri de bu çağrının hedefleri arasındadır</w:t>
      </w:r>
      <w:r w:rsidR="005F61DA" w:rsidRPr="0055208D">
        <w:rPr>
          <w:rFonts w:eastAsia="Times New Roman" w:cstheme="minorHAnsi"/>
          <w:sz w:val="24"/>
          <w:szCs w:val="24"/>
          <w:lang w:eastAsia="tr-TR"/>
        </w:rPr>
        <w:t>.</w:t>
      </w:r>
      <w:r w:rsidR="00795A98" w:rsidRPr="0055208D">
        <w:rPr>
          <w:rFonts w:eastAsia="Times New Roman" w:cstheme="minorHAnsi"/>
          <w:sz w:val="24"/>
          <w:szCs w:val="24"/>
          <w:lang w:eastAsia="tr-TR"/>
        </w:rPr>
        <w:t xml:space="preserve"> </w:t>
      </w:r>
      <w:r w:rsidR="009B68CB" w:rsidRPr="0055208D">
        <w:rPr>
          <w:rFonts w:eastAsia="Times New Roman" w:cstheme="minorHAnsi"/>
          <w:sz w:val="24"/>
          <w:szCs w:val="24"/>
          <w:lang w:eastAsia="tr-TR"/>
        </w:rPr>
        <w:t xml:space="preserve">Projeye, farklı ülkelerden bölgesel veya ulusal bazda araştırmalara destek veren </w:t>
      </w:r>
      <w:r>
        <w:rPr>
          <w:rFonts w:eastAsia="Times New Roman" w:cstheme="minorHAnsi"/>
          <w:sz w:val="24"/>
          <w:szCs w:val="24"/>
          <w:lang w:eastAsia="tr-TR"/>
        </w:rPr>
        <w:t>Avrupa, Afrika ve Latin Amerika’dan 2</w:t>
      </w:r>
      <w:r w:rsidR="00300309">
        <w:rPr>
          <w:rFonts w:eastAsia="Times New Roman" w:cstheme="minorHAnsi"/>
          <w:sz w:val="24"/>
          <w:szCs w:val="24"/>
          <w:lang w:eastAsia="tr-TR"/>
        </w:rPr>
        <w:t>5</w:t>
      </w:r>
      <w:r w:rsidR="009B68CB" w:rsidRPr="0055208D">
        <w:rPr>
          <w:rFonts w:eastAsia="Times New Roman" w:cstheme="minorHAnsi"/>
          <w:sz w:val="24"/>
          <w:szCs w:val="24"/>
          <w:lang w:eastAsia="tr-TR"/>
        </w:rPr>
        <w:t xml:space="preserve"> farklı kuruluş katılmaktadır. </w:t>
      </w:r>
      <w:r w:rsidR="00795A98" w:rsidRPr="0055208D">
        <w:rPr>
          <w:rFonts w:eastAsia="Times New Roman" w:cstheme="minorHAnsi"/>
          <w:sz w:val="24"/>
          <w:szCs w:val="24"/>
          <w:lang w:eastAsia="tr-TR"/>
        </w:rPr>
        <w:t>Bu kapsamda</w:t>
      </w:r>
      <w:r w:rsidR="009B68CB" w:rsidRPr="0055208D">
        <w:rPr>
          <w:rFonts w:eastAsia="Times New Roman" w:cstheme="minorHAnsi"/>
          <w:sz w:val="24"/>
          <w:szCs w:val="24"/>
          <w:lang w:eastAsia="tr-TR"/>
        </w:rPr>
        <w:t xml:space="preserve">, </w:t>
      </w:r>
      <w:r>
        <w:rPr>
          <w:rFonts w:eastAsia="Times New Roman" w:cstheme="minorHAnsi"/>
          <w:sz w:val="24"/>
          <w:szCs w:val="24"/>
          <w:lang w:eastAsia="tr-TR"/>
        </w:rPr>
        <w:t>FOSC</w:t>
      </w:r>
      <w:r w:rsidR="002D1E1D">
        <w:rPr>
          <w:rFonts w:eastAsia="Times New Roman" w:cstheme="minorHAnsi"/>
          <w:sz w:val="24"/>
          <w:szCs w:val="24"/>
          <w:lang w:eastAsia="tr-TR"/>
        </w:rPr>
        <w:t xml:space="preserve"> projesinin 2019 yılı çağrısı</w:t>
      </w:r>
      <w:r w:rsidR="009B68CB" w:rsidRPr="0055208D">
        <w:rPr>
          <w:rFonts w:eastAsia="Times New Roman" w:cstheme="minorHAnsi"/>
          <w:sz w:val="24"/>
          <w:szCs w:val="24"/>
          <w:lang w:eastAsia="tr-TR"/>
        </w:rPr>
        <w:t xml:space="preserve"> </w:t>
      </w:r>
      <w:proofErr w:type="gramStart"/>
      <w:r w:rsidR="002D1E1D">
        <w:rPr>
          <w:rFonts w:eastAsia="Times New Roman" w:cstheme="minorHAnsi"/>
          <w:sz w:val="24"/>
          <w:szCs w:val="24"/>
          <w:lang w:eastAsia="tr-TR"/>
        </w:rPr>
        <w:t>20</w:t>
      </w:r>
      <w:r>
        <w:rPr>
          <w:rFonts w:eastAsia="Times New Roman" w:cstheme="minorHAnsi"/>
          <w:sz w:val="24"/>
          <w:szCs w:val="24"/>
          <w:lang w:eastAsia="tr-TR"/>
        </w:rPr>
        <w:t>/12</w:t>
      </w:r>
      <w:r w:rsidR="009B68CB" w:rsidRPr="0055208D">
        <w:rPr>
          <w:rFonts w:eastAsia="Times New Roman" w:cstheme="minorHAnsi"/>
          <w:sz w:val="24"/>
          <w:szCs w:val="24"/>
          <w:lang w:eastAsia="tr-TR"/>
        </w:rPr>
        <w:t>/2019</w:t>
      </w:r>
      <w:proofErr w:type="gramEnd"/>
      <w:r w:rsidR="009B68CB" w:rsidRPr="0055208D">
        <w:rPr>
          <w:rFonts w:eastAsia="Times New Roman" w:cstheme="minorHAnsi"/>
          <w:sz w:val="24"/>
          <w:szCs w:val="24"/>
          <w:lang w:eastAsia="tr-TR"/>
        </w:rPr>
        <w:t xml:space="preserve"> tarihi itibariyle </w:t>
      </w:r>
      <w:r w:rsidR="002D1E1D">
        <w:rPr>
          <w:rFonts w:eastAsia="Times New Roman" w:cstheme="minorHAnsi"/>
          <w:sz w:val="24"/>
          <w:szCs w:val="24"/>
          <w:lang w:eastAsia="tr-TR"/>
        </w:rPr>
        <w:t>açılmıştır.</w:t>
      </w:r>
    </w:p>
    <w:p w14:paraId="498C9E38" w14:textId="7BD78A89" w:rsidR="009B68CB" w:rsidRPr="00F22CCD" w:rsidRDefault="009B68CB" w:rsidP="00342A00">
      <w:pPr>
        <w:spacing w:before="240"/>
        <w:jc w:val="both"/>
        <w:rPr>
          <w:sz w:val="24"/>
          <w:szCs w:val="24"/>
        </w:rPr>
      </w:pPr>
      <w:r w:rsidRPr="00F22CCD">
        <w:rPr>
          <w:sz w:val="24"/>
          <w:szCs w:val="24"/>
        </w:rPr>
        <w:t xml:space="preserve">2019 yılı </w:t>
      </w:r>
      <w:r w:rsidR="002D1E1D">
        <w:rPr>
          <w:sz w:val="24"/>
          <w:szCs w:val="24"/>
        </w:rPr>
        <w:t xml:space="preserve">çağrısı </w:t>
      </w:r>
      <w:r w:rsidR="00FA5554" w:rsidRPr="00F22CCD">
        <w:rPr>
          <w:sz w:val="24"/>
          <w:szCs w:val="24"/>
        </w:rPr>
        <w:t>aşağıd</w:t>
      </w:r>
      <w:r w:rsidR="002D1E1D">
        <w:rPr>
          <w:sz w:val="24"/>
          <w:szCs w:val="24"/>
        </w:rPr>
        <w:t>a belirtilen konuları kapsamaktadır;</w:t>
      </w:r>
    </w:p>
    <w:p w14:paraId="4520C86C" w14:textId="2FD5C2B1" w:rsidR="00B91C58" w:rsidRDefault="00B91C58" w:rsidP="00994332">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 xml:space="preserve">İklim değişikliğinin; üreticiler, fiyatlar, erişilebilirlik, kalite, uluslararası ticaret ve gıda güvencesi üzerine etkisi ve sonucunda  meydana gelen tüketici davranışlarındaki değişiklikler </w:t>
      </w:r>
      <w:proofErr w:type="gramStart"/>
      <w:r w:rsidRPr="00B91C58">
        <w:rPr>
          <w:rFonts w:eastAsia="Times New Roman" w:cstheme="minorHAnsi"/>
          <w:sz w:val="24"/>
          <w:szCs w:val="24"/>
          <w:lang w:eastAsia="tr-TR"/>
        </w:rPr>
        <w:t>dahil</w:t>
      </w:r>
      <w:proofErr w:type="gramEnd"/>
      <w:r w:rsidRPr="00B91C58">
        <w:rPr>
          <w:rFonts w:eastAsia="Times New Roman" w:cstheme="minorHAnsi"/>
          <w:sz w:val="24"/>
          <w:szCs w:val="24"/>
          <w:lang w:eastAsia="tr-TR"/>
        </w:rPr>
        <w:t xml:space="preserve"> olmak üzere gıda değer zincirinde oluşturduğu riskleri değerlendirmek</w:t>
      </w:r>
      <w:r>
        <w:rPr>
          <w:rFonts w:eastAsia="Times New Roman" w:cstheme="minorHAnsi"/>
          <w:sz w:val="24"/>
          <w:szCs w:val="24"/>
          <w:lang w:eastAsia="tr-TR"/>
        </w:rPr>
        <w:t>,</w:t>
      </w:r>
    </w:p>
    <w:p w14:paraId="6D5B20A8" w14:textId="6F306D00" w:rsidR="00F4770C" w:rsidRPr="00B91C58" w:rsidRDefault="00B91C58" w:rsidP="00F4770C">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Değişen gıda ihtiyaç ve kullanım şekillerinin etkilediği sürdürülebilir ve esnek gıda değer zincirlerini oluşturmak, gıda sistemlerinin girdi ve çıktılarında verimliliği artırmak için yenilikçi teknoloji yayılımını teşvik etmek,</w:t>
      </w:r>
    </w:p>
    <w:p w14:paraId="566EAEB0" w14:textId="639EF337" w:rsidR="00B91C58" w:rsidRDefault="00B91C58" w:rsidP="00F4770C">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İklimsel değişiklikler çerçevesinde, gıda güvencesinin sürdürülebilir bir şekilde geliştirilebilmesi amacıyla tarımsal gıda üretimi ve gıda pazarlarındaki esnekliğin artırılması ve fiyatlardaki dalgalanmanın azaltılması,</w:t>
      </w:r>
    </w:p>
    <w:p w14:paraId="5FAD8839" w14:textId="1346E481" w:rsidR="00B91C58" w:rsidRPr="00B91C58" w:rsidRDefault="00B91C58" w:rsidP="00B91C58">
      <w:pPr>
        <w:pStyle w:val="ListeParagraf"/>
        <w:numPr>
          <w:ilvl w:val="0"/>
          <w:numId w:val="15"/>
        </w:numPr>
        <w:spacing w:after="0" w:line="240" w:lineRule="auto"/>
        <w:jc w:val="both"/>
        <w:rPr>
          <w:rFonts w:eastAsia="Times New Roman" w:cstheme="minorHAnsi"/>
          <w:sz w:val="24"/>
          <w:szCs w:val="24"/>
          <w:lang w:eastAsia="tr-TR"/>
        </w:rPr>
      </w:pPr>
      <w:r w:rsidRPr="00B91C58">
        <w:rPr>
          <w:rFonts w:eastAsia="Times New Roman" w:cstheme="minorHAnsi"/>
          <w:sz w:val="24"/>
          <w:szCs w:val="24"/>
          <w:lang w:eastAsia="tr-TR"/>
        </w:rPr>
        <w:t>Gıda atıklarını azaltmak ve yan ürünleri değerlendirmek için özgün/yeni yaklaşımlarla iklim değişikliği kaynaklı gıda kayıplarının azaltılması iklim değişikliği kaynaklı gıda kayıpları ve atıklarını azaltmak amacıyla yeni yaklaşım ve kullanım yollarının geliştirilmesi.</w:t>
      </w:r>
    </w:p>
    <w:p w14:paraId="7B3FB8A5" w14:textId="77777777" w:rsidR="00B91C58" w:rsidRPr="00B91C58" w:rsidRDefault="00B91C58" w:rsidP="00B91C58">
      <w:pPr>
        <w:pStyle w:val="ListeParagraf"/>
        <w:spacing w:after="0" w:line="240" w:lineRule="auto"/>
        <w:jc w:val="both"/>
        <w:rPr>
          <w:rFonts w:eastAsia="Times New Roman" w:cstheme="minorHAnsi"/>
          <w:sz w:val="24"/>
          <w:szCs w:val="24"/>
          <w:lang w:eastAsia="tr-TR"/>
        </w:rPr>
      </w:pPr>
    </w:p>
    <w:p w14:paraId="1B1C07B6" w14:textId="18356D61" w:rsidR="00FA5554" w:rsidRPr="00F4770C" w:rsidRDefault="00FA5554" w:rsidP="00F47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tr-TR"/>
        </w:rPr>
      </w:pPr>
      <w:r w:rsidRPr="00F4770C">
        <w:rPr>
          <w:sz w:val="24"/>
          <w:szCs w:val="24"/>
        </w:rPr>
        <w:t xml:space="preserve">Çağrı metni </w:t>
      </w:r>
      <w:r w:rsidR="00F4770C">
        <w:rPr>
          <w:sz w:val="24"/>
          <w:szCs w:val="24"/>
        </w:rPr>
        <w:t xml:space="preserve">ortak çağrı sekreteryasının web </w:t>
      </w:r>
      <w:r w:rsidR="002D1E1D">
        <w:rPr>
          <w:sz w:val="24"/>
          <w:szCs w:val="24"/>
        </w:rPr>
        <w:t>sayfasında (</w:t>
      </w:r>
      <w:hyperlink r:id="rId9" w:history="1">
        <w:r w:rsidR="002D1E1D" w:rsidRPr="002D1E1D">
          <w:rPr>
            <w:rStyle w:val="Kpr"/>
            <w:sz w:val="24"/>
            <w:szCs w:val="24"/>
          </w:rPr>
          <w:t>https://www.foscera.net</w:t>
        </w:r>
      </w:hyperlink>
      <w:r w:rsidR="002D1E1D">
        <w:rPr>
          <w:sz w:val="24"/>
          <w:szCs w:val="24"/>
        </w:rPr>
        <w:t xml:space="preserve">) </w:t>
      </w:r>
      <w:r w:rsidR="00F15505">
        <w:rPr>
          <w:sz w:val="24"/>
          <w:szCs w:val="24"/>
        </w:rPr>
        <w:t>yayınlanmıştır</w:t>
      </w:r>
      <w:r w:rsidRPr="00F4770C">
        <w:rPr>
          <w:sz w:val="24"/>
          <w:szCs w:val="24"/>
        </w:rPr>
        <w:t>. Söz konusu çağrı kapsamında ülkemizden sunulacak proje önerileri,  TÜBİTAK 1071 Uluslararası Araştırma Fonlarından Yararlanma Kapasitesinin ve Uluslararası Ar-Ge İşbirliklerine Katılımın Artırılmasına Yönelik Destek Programı kapsamında desteklenecektir.</w:t>
      </w:r>
    </w:p>
    <w:p w14:paraId="1D608319" w14:textId="77777777" w:rsidR="00F22CCD" w:rsidRPr="00F02B85" w:rsidRDefault="00F22CCD" w:rsidP="00F22CCD">
      <w:pPr>
        <w:spacing w:after="0"/>
        <w:jc w:val="both"/>
        <w:rPr>
          <w:rFonts w:eastAsia="Times New Roman" w:cstheme="minorHAnsi"/>
          <w:b/>
          <w:sz w:val="20"/>
          <w:szCs w:val="20"/>
          <w:lang w:eastAsia="tr-TR"/>
        </w:rPr>
      </w:pPr>
    </w:p>
    <w:p w14:paraId="1A920F7B" w14:textId="77777777" w:rsidR="001D07B9" w:rsidRPr="007C5033" w:rsidRDefault="001D07B9" w:rsidP="00F22CCD">
      <w:pPr>
        <w:spacing w:after="120"/>
        <w:jc w:val="both"/>
        <w:rPr>
          <w:rFonts w:eastAsia="Times New Roman" w:cstheme="minorHAnsi"/>
          <w:b/>
          <w:sz w:val="24"/>
          <w:szCs w:val="24"/>
          <w:lang w:eastAsia="tr-TR"/>
        </w:rPr>
      </w:pPr>
      <w:r w:rsidRPr="007C5033">
        <w:rPr>
          <w:rFonts w:eastAsia="Times New Roman" w:cstheme="minorHAnsi"/>
          <w:b/>
          <w:sz w:val="24"/>
          <w:szCs w:val="24"/>
          <w:lang w:eastAsia="tr-TR"/>
        </w:rPr>
        <w:t xml:space="preserve">Kimler Başvurabilir? </w:t>
      </w:r>
    </w:p>
    <w:p w14:paraId="70689A67" w14:textId="77777777" w:rsidR="001D07B9" w:rsidRDefault="001D07B9" w:rsidP="001D07B9">
      <w:pPr>
        <w:spacing w:after="120"/>
        <w:jc w:val="both"/>
        <w:rPr>
          <w:rFonts w:eastAsia="Times New Roman" w:cstheme="minorHAnsi"/>
          <w:sz w:val="24"/>
          <w:szCs w:val="24"/>
          <w:lang w:eastAsia="tr-TR"/>
        </w:rPr>
      </w:pPr>
      <w:r w:rsidRPr="00E9405E">
        <w:rPr>
          <w:rFonts w:cstheme="minorHAnsi"/>
          <w:sz w:val="24"/>
          <w:szCs w:val="24"/>
        </w:rPr>
        <w:t>•</w:t>
      </w:r>
      <w:r>
        <w:rPr>
          <w:rFonts w:cstheme="minorHAnsi"/>
          <w:sz w:val="24"/>
          <w:szCs w:val="24"/>
        </w:rPr>
        <w:t xml:space="preserve"> </w:t>
      </w:r>
      <w:r w:rsidRPr="00283FA6">
        <w:rPr>
          <w:rFonts w:eastAsia="Times New Roman" w:cstheme="minorHAnsi"/>
          <w:sz w:val="24"/>
          <w:szCs w:val="24"/>
          <w:lang w:eastAsia="tr-TR"/>
        </w:rPr>
        <w:t>Yükseköğretim Kanunu kapsamında yer alan yükseköğretim kurumları, eğitim ve araştırma hastaneleri</w:t>
      </w:r>
      <w:r>
        <w:rPr>
          <w:rFonts w:eastAsia="Times New Roman" w:cstheme="minorHAnsi"/>
          <w:sz w:val="24"/>
          <w:szCs w:val="24"/>
          <w:lang w:eastAsia="tr-TR"/>
        </w:rPr>
        <w:t xml:space="preserve">, </w:t>
      </w:r>
      <w:r w:rsidRPr="00283FA6">
        <w:rPr>
          <w:rFonts w:eastAsia="Times New Roman" w:cstheme="minorHAnsi"/>
          <w:sz w:val="24"/>
          <w:szCs w:val="24"/>
          <w:lang w:eastAsia="tr-TR"/>
        </w:rPr>
        <w:t xml:space="preserve">kamu </w:t>
      </w:r>
      <w:r>
        <w:rPr>
          <w:rFonts w:eastAsia="Times New Roman" w:cstheme="minorHAnsi"/>
          <w:sz w:val="24"/>
          <w:szCs w:val="24"/>
          <w:lang w:eastAsia="tr-TR"/>
        </w:rPr>
        <w:t>kurum ve kuruluşları, s</w:t>
      </w:r>
      <w:r w:rsidRPr="00EF5C5F">
        <w:rPr>
          <w:rFonts w:eastAsia="Times New Roman" w:cstheme="minorHAnsi"/>
          <w:sz w:val="24"/>
          <w:szCs w:val="24"/>
          <w:lang w:eastAsia="tr-TR"/>
        </w:rPr>
        <w:t xml:space="preserve">ektör ve büyüklüğüne bakılmaksızın firma düzeyinde </w:t>
      </w:r>
      <w:r w:rsidRPr="00EF5C5F">
        <w:rPr>
          <w:rFonts w:eastAsia="Times New Roman" w:cstheme="minorHAnsi"/>
          <w:sz w:val="24"/>
          <w:szCs w:val="24"/>
          <w:lang w:eastAsia="tr-TR"/>
        </w:rPr>
        <w:lastRenderedPageBreak/>
        <w:t>katma değer yaratan ve ticaret sicil belgesi olan Türkiye’de yerleşik sermaye şirketleri</w:t>
      </w:r>
      <w:r w:rsidRPr="00AC075E">
        <w:rPr>
          <w:rFonts w:eastAsia="Times New Roman" w:cstheme="minorHAnsi"/>
          <w:sz w:val="24"/>
          <w:szCs w:val="24"/>
          <w:lang w:eastAsia="tr-TR"/>
        </w:rPr>
        <w:t xml:space="preserve"> (özel kuruluşlar) veya bunların oluşturduğu </w:t>
      </w:r>
      <w:r>
        <w:rPr>
          <w:rFonts w:eastAsia="Times New Roman" w:cstheme="minorHAnsi"/>
          <w:sz w:val="24"/>
          <w:szCs w:val="24"/>
          <w:lang w:eastAsia="tr-TR"/>
        </w:rPr>
        <w:t>ortaklıklar</w:t>
      </w:r>
      <w:r w:rsidRPr="00AC075E">
        <w:rPr>
          <w:rFonts w:eastAsia="Times New Roman" w:cstheme="minorHAnsi"/>
          <w:sz w:val="24"/>
          <w:szCs w:val="24"/>
          <w:lang w:eastAsia="tr-TR"/>
        </w:rPr>
        <w:t xml:space="preserve"> </w:t>
      </w:r>
      <w:r w:rsidRPr="007C5033">
        <w:rPr>
          <w:rFonts w:eastAsia="Times New Roman" w:cstheme="minorHAnsi"/>
          <w:sz w:val="24"/>
          <w:szCs w:val="24"/>
          <w:lang w:eastAsia="tr-TR"/>
        </w:rPr>
        <w:t xml:space="preserve">TÜBİTAK </w:t>
      </w:r>
      <w:r w:rsidRPr="00AC075E">
        <w:rPr>
          <w:rFonts w:eastAsia="Times New Roman" w:cstheme="minorHAnsi"/>
          <w:sz w:val="24"/>
          <w:szCs w:val="24"/>
          <w:lang w:eastAsia="tr-TR"/>
        </w:rPr>
        <w:t>1</w:t>
      </w:r>
      <w:r w:rsidRPr="007C5033">
        <w:rPr>
          <w:rFonts w:eastAsia="Times New Roman" w:cstheme="minorHAnsi"/>
          <w:sz w:val="24"/>
          <w:szCs w:val="24"/>
          <w:lang w:eastAsia="tr-TR"/>
        </w:rPr>
        <w:t>071- Uluslararası Araştırma Fonlarından Yararlanma Kapasitesinin ve Uluslararası Ar-Ge İşbirliklerine Katılımın Arttırılmasına Yönelik Destek Programı</w:t>
      </w:r>
      <w:r>
        <w:rPr>
          <w:rFonts w:eastAsia="Times New Roman" w:cstheme="minorHAnsi"/>
          <w:sz w:val="24"/>
          <w:szCs w:val="24"/>
          <w:lang w:eastAsia="tr-TR"/>
        </w:rPr>
        <w:t xml:space="preserve"> hükümleri doğrultusunda desteklenecektir. </w:t>
      </w:r>
    </w:p>
    <w:p w14:paraId="77F84E83" w14:textId="77777777" w:rsidR="00AA20A0" w:rsidRDefault="001D07B9" w:rsidP="001D07B9">
      <w:pPr>
        <w:jc w:val="both"/>
        <w:rPr>
          <w:rFonts w:cstheme="minorHAnsi"/>
          <w:sz w:val="24"/>
          <w:szCs w:val="24"/>
        </w:rPr>
      </w:pPr>
      <w:r w:rsidRPr="00E9405E">
        <w:rPr>
          <w:rFonts w:cstheme="minorHAnsi"/>
          <w:sz w:val="24"/>
          <w:szCs w:val="24"/>
        </w:rPr>
        <w:t>•</w:t>
      </w:r>
      <w:r>
        <w:rPr>
          <w:rFonts w:cstheme="minorHAnsi"/>
          <w:sz w:val="24"/>
          <w:szCs w:val="24"/>
        </w:rPr>
        <w:t xml:space="preserve"> </w:t>
      </w:r>
      <w:r w:rsidRPr="0049483E">
        <w:rPr>
          <w:rFonts w:cstheme="minorHAnsi"/>
          <w:sz w:val="24"/>
          <w:szCs w:val="24"/>
        </w:rPr>
        <w:t>Aynı uluslararası proje</w:t>
      </w:r>
      <w:r>
        <w:rPr>
          <w:rFonts w:cstheme="minorHAnsi"/>
          <w:sz w:val="24"/>
          <w:szCs w:val="24"/>
        </w:rPr>
        <w:t>d</w:t>
      </w:r>
      <w:r w:rsidRPr="0049483E">
        <w:rPr>
          <w:rFonts w:cstheme="minorHAnsi"/>
          <w:sz w:val="24"/>
          <w:szCs w:val="24"/>
        </w:rPr>
        <w:t>e Türkiye’de</w:t>
      </w:r>
      <w:r>
        <w:rPr>
          <w:rFonts w:cstheme="minorHAnsi"/>
          <w:sz w:val="24"/>
          <w:szCs w:val="24"/>
        </w:rPr>
        <w:t>n</w:t>
      </w:r>
      <w:r w:rsidRPr="0049483E">
        <w:rPr>
          <w:rFonts w:cstheme="minorHAnsi"/>
          <w:sz w:val="24"/>
          <w:szCs w:val="24"/>
        </w:rPr>
        <w:t xml:space="preserve"> birden fazla </w:t>
      </w:r>
      <w:r>
        <w:rPr>
          <w:rFonts w:cstheme="minorHAnsi"/>
          <w:sz w:val="24"/>
          <w:szCs w:val="24"/>
        </w:rPr>
        <w:t xml:space="preserve">ortak bulunması durumunda, TÜBİTAK 1071 programına ortak olarak </w:t>
      </w:r>
      <w:r w:rsidRPr="00286305">
        <w:rPr>
          <w:rFonts w:cstheme="minorHAnsi"/>
          <w:b/>
          <w:sz w:val="24"/>
          <w:szCs w:val="24"/>
        </w:rPr>
        <w:t>tek bir başvuruda</w:t>
      </w:r>
      <w:r>
        <w:rPr>
          <w:rFonts w:cstheme="minorHAnsi"/>
          <w:sz w:val="24"/>
          <w:szCs w:val="24"/>
        </w:rPr>
        <w:t xml:space="preserve"> </w:t>
      </w:r>
      <w:r w:rsidRPr="0049483E">
        <w:rPr>
          <w:rFonts w:cstheme="minorHAnsi"/>
          <w:sz w:val="24"/>
          <w:szCs w:val="24"/>
        </w:rPr>
        <w:t>bulun</w:t>
      </w:r>
      <w:r>
        <w:rPr>
          <w:rFonts w:cstheme="minorHAnsi"/>
          <w:sz w:val="24"/>
          <w:szCs w:val="24"/>
        </w:rPr>
        <w:t>ul</w:t>
      </w:r>
      <w:r w:rsidRPr="0049483E">
        <w:rPr>
          <w:rFonts w:cstheme="minorHAnsi"/>
          <w:sz w:val="24"/>
          <w:szCs w:val="24"/>
        </w:rPr>
        <w:t>malıdır.</w:t>
      </w:r>
    </w:p>
    <w:p w14:paraId="0BE8E36A" w14:textId="77777777" w:rsidR="00425B20" w:rsidRDefault="00425B20" w:rsidP="005C3A44">
      <w:pPr>
        <w:jc w:val="both"/>
        <w:rPr>
          <w:rFonts w:cstheme="minorHAnsi"/>
          <w:sz w:val="24"/>
          <w:szCs w:val="24"/>
        </w:rPr>
      </w:pPr>
      <w:r w:rsidRPr="00682771">
        <w:rPr>
          <w:rFonts w:cstheme="minorHAnsi"/>
          <w:sz w:val="24"/>
          <w:szCs w:val="24"/>
        </w:rPr>
        <w:t xml:space="preserve">• Aynı uluslararası projede </w:t>
      </w:r>
      <w:r w:rsidRPr="00CF7B4E">
        <w:rPr>
          <w:rFonts w:cstheme="minorHAnsi"/>
          <w:sz w:val="24"/>
          <w:szCs w:val="24"/>
        </w:rPr>
        <w:t>Türkiye’den birden fazla ortak bulunması durumunda, TÜBİTAK’a PBS üzerinden yapılacak ulusal proje başvu</w:t>
      </w:r>
      <w:r>
        <w:rPr>
          <w:rFonts w:cstheme="minorHAnsi"/>
          <w:sz w:val="24"/>
          <w:szCs w:val="24"/>
        </w:rPr>
        <w:t>rusun</w:t>
      </w:r>
      <w:r w:rsidRPr="00CF7B4E">
        <w:rPr>
          <w:rFonts w:cstheme="minorHAnsi"/>
          <w:sz w:val="24"/>
          <w:szCs w:val="24"/>
        </w:rPr>
        <w:t xml:space="preserve">da </w:t>
      </w:r>
      <w:r w:rsidRPr="003F63E8">
        <w:rPr>
          <w:rFonts w:cstheme="minorHAnsi"/>
          <w:b/>
          <w:sz w:val="24"/>
          <w:szCs w:val="24"/>
        </w:rPr>
        <w:t>her bir</w:t>
      </w:r>
      <w:r>
        <w:rPr>
          <w:rFonts w:cstheme="minorHAnsi"/>
          <w:sz w:val="24"/>
          <w:szCs w:val="24"/>
        </w:rPr>
        <w:t xml:space="preserve"> </w:t>
      </w:r>
      <w:r>
        <w:rPr>
          <w:rFonts w:cstheme="minorHAnsi"/>
          <w:b/>
          <w:sz w:val="24"/>
          <w:szCs w:val="24"/>
        </w:rPr>
        <w:t>ortağın</w:t>
      </w:r>
      <w:r w:rsidRPr="00286305">
        <w:rPr>
          <w:rFonts w:cstheme="minorHAnsi"/>
          <w:b/>
          <w:sz w:val="24"/>
          <w:szCs w:val="24"/>
        </w:rPr>
        <w:t xml:space="preserve"> “Yürütücü Kuruluşlar” sekmesi altında ayrı ayrı yürütücü kuruluş olarak tanımlanması zorunludur</w:t>
      </w:r>
      <w:r w:rsidRPr="00286305">
        <w:rPr>
          <w:rStyle w:val="DipnotBavurusu"/>
          <w:rFonts w:cstheme="minorHAnsi"/>
          <w:b/>
          <w:sz w:val="24"/>
          <w:szCs w:val="24"/>
        </w:rPr>
        <w:footnoteReference w:id="1"/>
      </w:r>
      <w:r w:rsidRPr="000F34C1">
        <w:rPr>
          <w:rFonts w:cstheme="minorHAnsi"/>
          <w:sz w:val="24"/>
          <w:szCs w:val="24"/>
        </w:rPr>
        <w:t xml:space="preserve">. </w:t>
      </w:r>
    </w:p>
    <w:p w14:paraId="00691BAC" w14:textId="77777777" w:rsidR="005C3A44" w:rsidRDefault="005C3A44" w:rsidP="005C3A44">
      <w:pPr>
        <w:jc w:val="both"/>
        <w:rPr>
          <w:rFonts w:cstheme="minorHAnsi"/>
          <w:sz w:val="24"/>
          <w:szCs w:val="24"/>
        </w:rPr>
      </w:pPr>
      <w:r w:rsidRPr="00CF7B4E">
        <w:rPr>
          <w:rFonts w:cstheme="minorHAnsi"/>
          <w:sz w:val="24"/>
          <w:szCs w:val="24"/>
        </w:rPr>
        <w:t>•</w:t>
      </w:r>
      <w:r>
        <w:rPr>
          <w:rFonts w:cstheme="minorHAnsi"/>
          <w:sz w:val="24"/>
          <w:szCs w:val="24"/>
        </w:rPr>
        <w:t xml:space="preserve"> Uluslararası projede ortak olarak yer almayan kurum/kuruluş PBS üzerinde yürütücü kuruluş olarak tanımlanamaz. </w:t>
      </w:r>
      <w:r w:rsidR="002D5C3E">
        <w:rPr>
          <w:rFonts w:cstheme="minorHAnsi"/>
          <w:sz w:val="24"/>
          <w:szCs w:val="24"/>
        </w:rPr>
        <w:t xml:space="preserve">Ancak </w:t>
      </w:r>
      <w:r w:rsidR="00A61FA0">
        <w:rPr>
          <w:rFonts w:cstheme="minorHAnsi"/>
          <w:sz w:val="24"/>
          <w:szCs w:val="24"/>
        </w:rPr>
        <w:t xml:space="preserve">uluslararası </w:t>
      </w:r>
      <w:r w:rsidR="007A6B41">
        <w:rPr>
          <w:rFonts w:cstheme="minorHAnsi"/>
          <w:sz w:val="24"/>
          <w:szCs w:val="24"/>
        </w:rPr>
        <w:t xml:space="preserve">projede ortak olarak yer almayan </w:t>
      </w:r>
      <w:r w:rsidR="002D5C3E">
        <w:rPr>
          <w:rFonts w:cstheme="minorHAnsi"/>
          <w:sz w:val="24"/>
          <w:szCs w:val="24"/>
        </w:rPr>
        <w:t>bir özel kuruluş</w:t>
      </w:r>
      <w:r w:rsidR="00342A00">
        <w:rPr>
          <w:rFonts w:cstheme="minorHAnsi"/>
          <w:sz w:val="24"/>
          <w:szCs w:val="24"/>
        </w:rPr>
        <w:t>un</w:t>
      </w:r>
      <w:r w:rsidR="00425B20">
        <w:rPr>
          <w:rFonts w:cstheme="minorHAnsi"/>
          <w:sz w:val="24"/>
          <w:szCs w:val="24"/>
        </w:rPr>
        <w:t xml:space="preserve"> personelinin</w:t>
      </w:r>
      <w:r w:rsidR="007A6B41">
        <w:rPr>
          <w:rFonts w:cstheme="minorHAnsi"/>
          <w:sz w:val="24"/>
          <w:szCs w:val="24"/>
        </w:rPr>
        <w:t>,</w:t>
      </w:r>
      <w:r w:rsidR="002D5C3E">
        <w:rPr>
          <w:rFonts w:cstheme="minorHAnsi"/>
          <w:sz w:val="24"/>
          <w:szCs w:val="24"/>
        </w:rPr>
        <w:t xml:space="preserve"> projede ortak olarak yer alan </w:t>
      </w:r>
      <w:r w:rsidR="007A6B41">
        <w:rPr>
          <w:rFonts w:cstheme="minorHAnsi"/>
          <w:sz w:val="24"/>
          <w:szCs w:val="24"/>
        </w:rPr>
        <w:t xml:space="preserve">diğer </w:t>
      </w:r>
      <w:r w:rsidR="002D5C3E">
        <w:rPr>
          <w:rFonts w:cstheme="minorHAnsi"/>
          <w:sz w:val="24"/>
          <w:szCs w:val="24"/>
        </w:rPr>
        <w:t>kurum/kuruluş</w:t>
      </w:r>
      <w:r w:rsidR="00425B20">
        <w:rPr>
          <w:rFonts w:cstheme="minorHAnsi"/>
          <w:sz w:val="24"/>
          <w:szCs w:val="24"/>
        </w:rPr>
        <w:t>un</w:t>
      </w:r>
      <w:r w:rsidR="007A6B41">
        <w:rPr>
          <w:rFonts w:cstheme="minorHAnsi"/>
          <w:sz w:val="24"/>
          <w:szCs w:val="24"/>
        </w:rPr>
        <w:t xml:space="preserve"> </w:t>
      </w:r>
      <w:r w:rsidR="00D6364A">
        <w:rPr>
          <w:rFonts w:cstheme="minorHAnsi"/>
          <w:sz w:val="24"/>
          <w:szCs w:val="24"/>
        </w:rPr>
        <w:t>proje ekibinde</w:t>
      </w:r>
      <w:r w:rsidR="007A6B41">
        <w:rPr>
          <w:rFonts w:cstheme="minorHAnsi"/>
          <w:sz w:val="24"/>
          <w:szCs w:val="24"/>
        </w:rPr>
        <w:t xml:space="preserve"> </w:t>
      </w:r>
      <w:r w:rsidR="00D6364A">
        <w:rPr>
          <w:rFonts w:cstheme="minorHAnsi"/>
          <w:sz w:val="24"/>
          <w:szCs w:val="24"/>
        </w:rPr>
        <w:t xml:space="preserve">yer </w:t>
      </w:r>
      <w:r w:rsidR="007A6B41">
        <w:rPr>
          <w:rFonts w:cstheme="minorHAnsi"/>
          <w:sz w:val="24"/>
          <w:szCs w:val="24"/>
        </w:rPr>
        <w:t>alma</w:t>
      </w:r>
      <w:r w:rsidR="00D6364A">
        <w:rPr>
          <w:rFonts w:cstheme="minorHAnsi"/>
          <w:sz w:val="24"/>
          <w:szCs w:val="24"/>
        </w:rPr>
        <w:t>sı durumunda</w:t>
      </w:r>
      <w:r w:rsidR="00543FF4">
        <w:rPr>
          <w:rFonts w:cstheme="minorHAnsi"/>
          <w:sz w:val="24"/>
          <w:szCs w:val="24"/>
        </w:rPr>
        <w:t>,</w:t>
      </w:r>
      <w:r w:rsidR="00D6364A">
        <w:rPr>
          <w:rFonts w:cstheme="minorHAnsi"/>
          <w:sz w:val="24"/>
          <w:szCs w:val="24"/>
        </w:rPr>
        <w:t xml:space="preserve"> </w:t>
      </w:r>
      <w:r w:rsidR="002D5C3E">
        <w:rPr>
          <w:rFonts w:cstheme="minorHAnsi"/>
          <w:sz w:val="24"/>
          <w:szCs w:val="24"/>
        </w:rPr>
        <w:t xml:space="preserve">PBS üzerinde bu özel kuruluşun ayrı bir yürütücü kuruluş olarak tanımlanması </w:t>
      </w:r>
      <w:r w:rsidR="00425B20">
        <w:rPr>
          <w:rFonts w:cstheme="minorHAnsi"/>
          <w:sz w:val="24"/>
          <w:szCs w:val="24"/>
        </w:rPr>
        <w:t>v</w:t>
      </w:r>
      <w:r w:rsidR="00543FF4">
        <w:rPr>
          <w:rFonts w:cstheme="minorHAnsi"/>
          <w:sz w:val="24"/>
          <w:szCs w:val="24"/>
        </w:rPr>
        <w:t xml:space="preserve">e </w:t>
      </w:r>
      <w:r w:rsidR="00342A00">
        <w:rPr>
          <w:rFonts w:cstheme="minorHAnsi"/>
          <w:sz w:val="24"/>
          <w:szCs w:val="24"/>
        </w:rPr>
        <w:t xml:space="preserve">bu </w:t>
      </w:r>
      <w:r w:rsidR="00543FF4">
        <w:rPr>
          <w:rFonts w:cstheme="minorHAnsi"/>
          <w:sz w:val="24"/>
          <w:szCs w:val="24"/>
        </w:rPr>
        <w:t xml:space="preserve">özel kuruluşa ait giderlerin ayrı olarak bütçelendirilmesi </w:t>
      </w:r>
      <w:r w:rsidR="00425B20">
        <w:rPr>
          <w:rFonts w:cstheme="minorHAnsi"/>
          <w:sz w:val="24"/>
          <w:szCs w:val="24"/>
        </w:rPr>
        <w:t>gerekmektedir</w:t>
      </w:r>
      <w:r w:rsidR="002D5C3E">
        <w:rPr>
          <w:rFonts w:cstheme="minorHAnsi"/>
          <w:sz w:val="24"/>
          <w:szCs w:val="24"/>
        </w:rPr>
        <w:t>.</w:t>
      </w:r>
      <w:r w:rsidR="00A61FA0">
        <w:rPr>
          <w:rFonts w:cstheme="minorHAnsi"/>
          <w:sz w:val="24"/>
          <w:szCs w:val="24"/>
        </w:rPr>
        <w:t xml:space="preserve"> </w:t>
      </w:r>
    </w:p>
    <w:p w14:paraId="5B5757DF" w14:textId="77777777" w:rsidR="00342A00" w:rsidRDefault="00CA3C50" w:rsidP="009B61E5">
      <w:pPr>
        <w:jc w:val="both"/>
        <w:rPr>
          <w:rFonts w:cstheme="minorHAnsi"/>
          <w:sz w:val="24"/>
          <w:szCs w:val="24"/>
        </w:rPr>
      </w:pPr>
      <w:r w:rsidRPr="00CA3C50">
        <w:rPr>
          <w:rFonts w:cstheme="minorHAnsi"/>
          <w:sz w:val="24"/>
          <w:szCs w:val="24"/>
        </w:rPr>
        <w:t>•</w:t>
      </w:r>
      <w:r>
        <w:rPr>
          <w:rFonts w:cstheme="minorHAnsi"/>
          <w:sz w:val="24"/>
          <w:szCs w:val="24"/>
        </w:rPr>
        <w:t xml:space="preserve"> </w:t>
      </w:r>
      <w:r w:rsidR="005C3A44">
        <w:rPr>
          <w:rFonts w:cstheme="minorHAnsi"/>
          <w:sz w:val="24"/>
          <w:szCs w:val="24"/>
        </w:rPr>
        <w:t>F</w:t>
      </w:r>
      <w:r w:rsidR="005C3A44" w:rsidRPr="00EA2AD7">
        <w:rPr>
          <w:rFonts w:cstheme="minorHAnsi"/>
          <w:sz w:val="24"/>
          <w:szCs w:val="24"/>
        </w:rPr>
        <w:t>arklı fakülte</w:t>
      </w:r>
      <w:r w:rsidR="005C3A44">
        <w:rPr>
          <w:rFonts w:cstheme="minorHAnsi"/>
          <w:sz w:val="24"/>
          <w:szCs w:val="24"/>
        </w:rPr>
        <w:t>(ler)</w:t>
      </w:r>
      <w:r w:rsidR="005C3A44" w:rsidRPr="00EA2AD7">
        <w:rPr>
          <w:rFonts w:cstheme="minorHAnsi"/>
          <w:sz w:val="24"/>
          <w:szCs w:val="24"/>
        </w:rPr>
        <w:t>/enstitü</w:t>
      </w:r>
      <w:r w:rsidR="005C3A44">
        <w:rPr>
          <w:rFonts w:cstheme="minorHAnsi"/>
          <w:sz w:val="24"/>
          <w:szCs w:val="24"/>
        </w:rPr>
        <w:t>(</w:t>
      </w:r>
      <w:r w:rsidR="005C3A44" w:rsidRPr="00EA2AD7">
        <w:rPr>
          <w:rFonts w:cstheme="minorHAnsi"/>
          <w:sz w:val="24"/>
          <w:szCs w:val="24"/>
        </w:rPr>
        <w:t>ler</w:t>
      </w:r>
      <w:r w:rsidR="005C3A44">
        <w:rPr>
          <w:rFonts w:cstheme="minorHAnsi"/>
          <w:sz w:val="24"/>
          <w:szCs w:val="24"/>
        </w:rPr>
        <w:t>) u</w:t>
      </w:r>
      <w:r w:rsidRPr="00CA3C50">
        <w:rPr>
          <w:rFonts w:cstheme="minorHAnsi"/>
          <w:sz w:val="24"/>
          <w:szCs w:val="24"/>
        </w:rPr>
        <w:t>luslararası projede ayrı ortaklar olarak yer al</w:t>
      </w:r>
      <w:r w:rsidR="005C3A44">
        <w:rPr>
          <w:rFonts w:cstheme="minorHAnsi"/>
          <w:sz w:val="24"/>
          <w:szCs w:val="24"/>
        </w:rPr>
        <w:t xml:space="preserve">ıyorsa </w:t>
      </w:r>
      <w:r w:rsidRPr="00CA3C50">
        <w:rPr>
          <w:rFonts w:cstheme="minorHAnsi"/>
          <w:sz w:val="24"/>
          <w:szCs w:val="24"/>
        </w:rPr>
        <w:t xml:space="preserve">PBS üzerinde </w:t>
      </w:r>
      <w:r w:rsidR="00EA2AD7">
        <w:rPr>
          <w:rFonts w:cstheme="minorHAnsi"/>
          <w:sz w:val="24"/>
          <w:szCs w:val="24"/>
        </w:rPr>
        <w:t xml:space="preserve">ayrı ayrı </w:t>
      </w:r>
      <w:r w:rsidRPr="00CA3C50">
        <w:rPr>
          <w:rFonts w:cstheme="minorHAnsi"/>
          <w:sz w:val="24"/>
          <w:szCs w:val="24"/>
        </w:rPr>
        <w:t>yürütücü kuruluş olarak tanımlan</w:t>
      </w:r>
      <w:r w:rsidR="005C3A44">
        <w:rPr>
          <w:rFonts w:cstheme="minorHAnsi"/>
          <w:sz w:val="24"/>
          <w:szCs w:val="24"/>
        </w:rPr>
        <w:t>malıdır</w:t>
      </w:r>
      <w:r w:rsidRPr="00CA3C50">
        <w:rPr>
          <w:rFonts w:cstheme="minorHAnsi"/>
          <w:sz w:val="24"/>
          <w:szCs w:val="24"/>
        </w:rPr>
        <w:t xml:space="preserve">. </w:t>
      </w:r>
      <w:r w:rsidR="00EA2AD7">
        <w:rPr>
          <w:rFonts w:cstheme="minorHAnsi"/>
          <w:sz w:val="24"/>
          <w:szCs w:val="24"/>
        </w:rPr>
        <w:t xml:space="preserve">Projede </w:t>
      </w:r>
      <w:r w:rsidR="005C3A44">
        <w:rPr>
          <w:rFonts w:cstheme="minorHAnsi"/>
          <w:sz w:val="24"/>
          <w:szCs w:val="24"/>
        </w:rPr>
        <w:t xml:space="preserve">aynı </w:t>
      </w:r>
      <w:r w:rsidRPr="00CA3C50">
        <w:rPr>
          <w:rFonts w:cstheme="minorHAnsi"/>
          <w:sz w:val="24"/>
          <w:szCs w:val="24"/>
        </w:rPr>
        <w:t>fakülte/enstitü</w:t>
      </w:r>
      <w:r w:rsidR="00EA2AD7">
        <w:rPr>
          <w:rFonts w:cstheme="minorHAnsi"/>
          <w:sz w:val="24"/>
          <w:szCs w:val="24"/>
        </w:rPr>
        <w:t xml:space="preserve">nün yer alması durumunda ise </w:t>
      </w:r>
      <w:r w:rsidRPr="00CA3C50">
        <w:rPr>
          <w:rFonts w:cstheme="minorHAnsi"/>
          <w:sz w:val="24"/>
          <w:szCs w:val="24"/>
        </w:rPr>
        <w:t>tek bir yürütücü kuruluş tanımlanmalıdır.</w:t>
      </w:r>
    </w:p>
    <w:p w14:paraId="40D2DD4E" w14:textId="77777777" w:rsidR="00C104B8" w:rsidRDefault="002F1CFB" w:rsidP="008A36A3">
      <w:pPr>
        <w:spacing w:after="0"/>
        <w:jc w:val="both"/>
        <w:rPr>
          <w:rFonts w:cstheme="minorHAnsi"/>
          <w:sz w:val="24"/>
          <w:szCs w:val="24"/>
        </w:rPr>
      </w:pPr>
      <w:r w:rsidRPr="00CF7B4E">
        <w:rPr>
          <w:rFonts w:cstheme="minorHAnsi"/>
          <w:sz w:val="24"/>
          <w:szCs w:val="24"/>
        </w:rPr>
        <w:t>•</w:t>
      </w:r>
      <w:r>
        <w:rPr>
          <w:rFonts w:cstheme="minorHAnsi"/>
          <w:sz w:val="24"/>
          <w:szCs w:val="24"/>
        </w:rPr>
        <w:t xml:space="preserve"> </w:t>
      </w:r>
      <w:r w:rsidR="00991031">
        <w:rPr>
          <w:rFonts w:cstheme="minorHAnsi"/>
          <w:sz w:val="24"/>
          <w:szCs w:val="24"/>
        </w:rPr>
        <w:t>B</w:t>
      </w:r>
      <w:r w:rsidR="00FC2701" w:rsidRPr="00CF7B4E">
        <w:rPr>
          <w:rFonts w:cstheme="minorHAnsi"/>
          <w:sz w:val="24"/>
          <w:szCs w:val="24"/>
        </w:rPr>
        <w:t xml:space="preserve">ir projede </w:t>
      </w:r>
      <w:r w:rsidR="00682771">
        <w:rPr>
          <w:rFonts w:cstheme="minorHAnsi"/>
          <w:sz w:val="24"/>
          <w:szCs w:val="24"/>
        </w:rPr>
        <w:t xml:space="preserve">PBS üzerinde </w:t>
      </w:r>
      <w:r w:rsidR="00FC2701" w:rsidRPr="00CF7B4E">
        <w:rPr>
          <w:rFonts w:cstheme="minorHAnsi"/>
          <w:sz w:val="24"/>
          <w:szCs w:val="24"/>
        </w:rPr>
        <w:t xml:space="preserve">bir yürütücü kuruluşun bulunması ile birden fazla yürütücü kuruluşun bulunması </w:t>
      </w:r>
      <w:r w:rsidR="00C104B8" w:rsidRPr="00CF7B4E">
        <w:rPr>
          <w:rFonts w:cstheme="minorHAnsi"/>
          <w:sz w:val="24"/>
          <w:szCs w:val="24"/>
        </w:rPr>
        <w:t xml:space="preserve">arasındaki farklar bu dokümanın “Diğer Önemli Hususlar” başlığı altında </w:t>
      </w:r>
      <w:r w:rsidR="00C70A57" w:rsidRPr="00CF7B4E">
        <w:rPr>
          <w:rFonts w:cstheme="minorHAnsi"/>
          <w:sz w:val="24"/>
          <w:szCs w:val="24"/>
        </w:rPr>
        <w:t>detaylandırılmıştır</w:t>
      </w:r>
      <w:r w:rsidR="00C104B8" w:rsidRPr="00CF7B4E">
        <w:rPr>
          <w:rFonts w:cstheme="minorHAnsi"/>
          <w:sz w:val="24"/>
          <w:szCs w:val="24"/>
        </w:rPr>
        <w:t>.</w:t>
      </w:r>
    </w:p>
    <w:p w14:paraId="7480D2A6" w14:textId="77777777" w:rsidR="00F22CCD" w:rsidRPr="009B61E5" w:rsidRDefault="00F22CCD" w:rsidP="00F22CCD">
      <w:pPr>
        <w:spacing w:after="0"/>
        <w:jc w:val="both"/>
        <w:rPr>
          <w:rFonts w:cstheme="minorHAnsi"/>
          <w:sz w:val="24"/>
          <w:szCs w:val="24"/>
        </w:rPr>
      </w:pPr>
    </w:p>
    <w:p w14:paraId="0D1E17EE" w14:textId="77777777" w:rsidR="00FA5554" w:rsidRPr="008A36A3" w:rsidRDefault="00FA5554" w:rsidP="00FA5554">
      <w:pPr>
        <w:spacing w:after="0"/>
        <w:jc w:val="both"/>
        <w:rPr>
          <w:rFonts w:eastAsia="Times New Roman" w:cstheme="minorHAnsi"/>
          <w:b/>
          <w:sz w:val="24"/>
          <w:szCs w:val="24"/>
          <w:lang w:eastAsia="tr-TR"/>
        </w:rPr>
      </w:pPr>
      <w:r w:rsidRPr="008A36A3">
        <w:rPr>
          <w:rFonts w:eastAsia="Times New Roman" w:cstheme="minorHAnsi"/>
          <w:b/>
          <w:sz w:val="24"/>
          <w:szCs w:val="24"/>
          <w:lang w:eastAsia="tr-TR"/>
        </w:rPr>
        <w:t>Proje Süresi ve Proje Bütçesi Üst Sınırları:</w:t>
      </w:r>
    </w:p>
    <w:p w14:paraId="5688AF0C" w14:textId="77777777" w:rsidR="00EE78DA" w:rsidRPr="008A36A3" w:rsidRDefault="00EE78DA" w:rsidP="00F22CCD">
      <w:pPr>
        <w:spacing w:before="120"/>
        <w:jc w:val="both"/>
        <w:rPr>
          <w:rFonts w:eastAsia="Times New Roman" w:cstheme="minorHAnsi"/>
          <w:sz w:val="24"/>
          <w:szCs w:val="24"/>
          <w:lang w:eastAsia="tr-TR"/>
        </w:rPr>
      </w:pPr>
      <w:r w:rsidRPr="008A36A3">
        <w:rPr>
          <w:rFonts w:eastAsia="Times New Roman" w:cstheme="minorHAnsi"/>
          <w:sz w:val="24"/>
          <w:szCs w:val="24"/>
          <w:lang w:eastAsia="tr-TR"/>
        </w:rPr>
        <w:t xml:space="preserve">Proje süresi, çağrı metninde daha kısıtlayıcı bir ifade olmadığı sürece en fazla 36 ay olarak seçilebilir. </w:t>
      </w:r>
    </w:p>
    <w:p w14:paraId="54B031EE" w14:textId="77777777" w:rsidR="00F61245" w:rsidRPr="008A36A3" w:rsidRDefault="00F61245" w:rsidP="00EE78DA">
      <w:pPr>
        <w:spacing w:before="240"/>
        <w:jc w:val="both"/>
        <w:rPr>
          <w:rFonts w:eastAsia="Times New Roman" w:cstheme="minorHAnsi"/>
          <w:sz w:val="24"/>
          <w:szCs w:val="24"/>
          <w:lang w:eastAsia="tr-TR"/>
        </w:rPr>
      </w:pPr>
      <w:r w:rsidRPr="008A36A3">
        <w:rPr>
          <w:rFonts w:eastAsia="Times New Roman" w:cstheme="minorHAnsi"/>
          <w:sz w:val="24"/>
          <w:szCs w:val="24"/>
          <w:lang w:eastAsia="tr-TR"/>
        </w:rPr>
        <w:t xml:space="preserve">Talep edilen </w:t>
      </w:r>
      <w:r w:rsidR="00EE78DA" w:rsidRPr="008A36A3">
        <w:rPr>
          <w:rFonts w:eastAsia="Times New Roman" w:cstheme="minorHAnsi"/>
          <w:sz w:val="24"/>
          <w:szCs w:val="24"/>
          <w:lang w:eastAsia="tr-TR"/>
        </w:rPr>
        <w:t xml:space="preserve">ulusal </w:t>
      </w:r>
      <w:r w:rsidRPr="008A36A3">
        <w:rPr>
          <w:rFonts w:eastAsia="Times New Roman" w:cstheme="minorHAnsi"/>
          <w:sz w:val="24"/>
          <w:szCs w:val="24"/>
          <w:lang w:eastAsia="tr-TR"/>
        </w:rPr>
        <w:t>bütçe, p</w:t>
      </w:r>
      <w:r w:rsidR="005A1409" w:rsidRPr="008A36A3">
        <w:rPr>
          <w:rFonts w:eastAsia="Times New Roman" w:cstheme="minorHAnsi"/>
          <w:sz w:val="24"/>
          <w:szCs w:val="24"/>
          <w:lang w:eastAsia="tr-TR"/>
        </w:rPr>
        <w:t xml:space="preserve">roje başına </w:t>
      </w:r>
      <w:r w:rsidRPr="008A36A3">
        <w:rPr>
          <w:rFonts w:eastAsia="Times New Roman" w:cstheme="minorHAnsi"/>
          <w:sz w:val="24"/>
          <w:szCs w:val="24"/>
          <w:lang w:eastAsia="tr-TR"/>
        </w:rPr>
        <w:t xml:space="preserve">Kurum Hissesi ve Proje Teşvik İkramiyesi (PTİ) hariç </w:t>
      </w:r>
      <w:r w:rsidR="00054342" w:rsidRPr="008A36A3">
        <w:rPr>
          <w:rFonts w:eastAsia="Times New Roman" w:cstheme="minorHAnsi"/>
          <w:b/>
          <w:sz w:val="24"/>
          <w:szCs w:val="24"/>
          <w:lang w:eastAsia="tr-TR"/>
        </w:rPr>
        <w:t>1.500.</w:t>
      </w:r>
      <w:r w:rsidRPr="008A36A3">
        <w:rPr>
          <w:rFonts w:eastAsia="Times New Roman" w:cstheme="minorHAnsi"/>
          <w:b/>
          <w:sz w:val="24"/>
          <w:szCs w:val="24"/>
          <w:lang w:eastAsia="tr-TR"/>
        </w:rPr>
        <w:t>000</w:t>
      </w:r>
      <w:r w:rsidRPr="008A36A3">
        <w:rPr>
          <w:rFonts w:eastAsia="Times New Roman" w:cstheme="minorHAnsi"/>
          <w:sz w:val="24"/>
          <w:szCs w:val="24"/>
          <w:lang w:eastAsia="tr-TR"/>
        </w:rPr>
        <w:t xml:space="preserve"> TL’yi, yürütücü k</w:t>
      </w:r>
      <w:r w:rsidR="00F71852" w:rsidRPr="008A36A3">
        <w:rPr>
          <w:rFonts w:eastAsia="Times New Roman" w:cstheme="minorHAnsi"/>
          <w:sz w:val="24"/>
          <w:szCs w:val="24"/>
          <w:lang w:eastAsia="tr-TR"/>
        </w:rPr>
        <w:t>uruluş başına;</w:t>
      </w:r>
    </w:p>
    <w:p w14:paraId="067857BF" w14:textId="77777777" w:rsidR="005A1409" w:rsidRPr="00FE5814" w:rsidRDefault="00F61245" w:rsidP="007B047A">
      <w:pPr>
        <w:pStyle w:val="ListeParagraf"/>
        <w:numPr>
          <w:ilvl w:val="0"/>
          <w:numId w:val="13"/>
        </w:numPr>
        <w:spacing w:before="240"/>
        <w:jc w:val="both"/>
        <w:rPr>
          <w:rFonts w:eastAsia="Times New Roman" w:cstheme="minorHAnsi"/>
          <w:sz w:val="24"/>
          <w:szCs w:val="24"/>
          <w:lang w:eastAsia="tr-TR"/>
        </w:rPr>
      </w:pPr>
      <w:r w:rsidRPr="00FE5814">
        <w:rPr>
          <w:rFonts w:cstheme="minorHAnsi"/>
          <w:sz w:val="24"/>
          <w:szCs w:val="24"/>
        </w:rPr>
        <w:t xml:space="preserve">Yükseköğretim kurumları, eğitim ve araştırma hastaneleri ve </w:t>
      </w:r>
      <w:r w:rsidRPr="00FE5814">
        <w:rPr>
          <w:rFonts w:eastAsia="Times New Roman" w:cstheme="minorHAnsi"/>
          <w:sz w:val="24"/>
          <w:szCs w:val="24"/>
          <w:lang w:eastAsia="tr-TR"/>
        </w:rPr>
        <w:t xml:space="preserve">kamu kurum ve kuruluşları için Kurum Hissesi ve Proje Teşvik İkramiyesi hariç </w:t>
      </w:r>
      <w:r w:rsidRPr="00FE5814">
        <w:rPr>
          <w:rFonts w:eastAsia="Times New Roman" w:cstheme="minorHAnsi"/>
          <w:b/>
          <w:sz w:val="24"/>
          <w:szCs w:val="24"/>
          <w:lang w:eastAsia="tr-TR"/>
        </w:rPr>
        <w:t>720.000 TL</w:t>
      </w:r>
      <w:r w:rsidRPr="00FE5814">
        <w:rPr>
          <w:rFonts w:eastAsia="Times New Roman" w:cstheme="minorHAnsi"/>
          <w:sz w:val="24"/>
          <w:szCs w:val="24"/>
          <w:lang w:eastAsia="tr-TR"/>
        </w:rPr>
        <w:t>’yi,</w:t>
      </w:r>
    </w:p>
    <w:p w14:paraId="51CAFD86" w14:textId="4C74BB43" w:rsidR="00EB70DD" w:rsidRPr="00FE5814" w:rsidRDefault="00F61245" w:rsidP="00EE78DA">
      <w:pPr>
        <w:pStyle w:val="ListeParagraf"/>
        <w:numPr>
          <w:ilvl w:val="0"/>
          <w:numId w:val="13"/>
        </w:numPr>
        <w:spacing w:before="240" w:after="0"/>
        <w:jc w:val="both"/>
        <w:rPr>
          <w:rFonts w:eastAsia="Times New Roman" w:cstheme="minorHAnsi"/>
          <w:sz w:val="24"/>
          <w:szCs w:val="24"/>
          <w:lang w:eastAsia="tr-TR"/>
        </w:rPr>
      </w:pPr>
      <w:r w:rsidRPr="00FE5814">
        <w:rPr>
          <w:rFonts w:cstheme="minorHAnsi"/>
          <w:sz w:val="24"/>
          <w:szCs w:val="24"/>
        </w:rPr>
        <w:t>Ö</w:t>
      </w:r>
      <w:r w:rsidRPr="00FE5814">
        <w:rPr>
          <w:rFonts w:eastAsia="Times New Roman" w:cstheme="minorHAnsi"/>
          <w:sz w:val="24"/>
          <w:szCs w:val="24"/>
          <w:lang w:eastAsia="tr-TR"/>
        </w:rPr>
        <w:t xml:space="preserve">zel kuruluşlar için </w:t>
      </w:r>
      <w:r w:rsidR="00BF2B46" w:rsidRPr="00FE5814">
        <w:rPr>
          <w:rFonts w:eastAsia="Times New Roman" w:cstheme="minorHAnsi"/>
          <w:sz w:val="24"/>
          <w:szCs w:val="24"/>
          <w:lang w:eastAsia="tr-TR"/>
        </w:rPr>
        <w:t xml:space="preserve">kurum hissesi </w:t>
      </w:r>
      <w:r w:rsidR="0007755F">
        <w:rPr>
          <w:rFonts w:eastAsia="Times New Roman" w:cstheme="minorHAnsi"/>
          <w:sz w:val="24"/>
          <w:szCs w:val="24"/>
          <w:lang w:eastAsia="tr-TR"/>
        </w:rPr>
        <w:t>hariç</w:t>
      </w:r>
      <w:r w:rsidR="00BF2B46" w:rsidRPr="00FE5814">
        <w:rPr>
          <w:rFonts w:eastAsia="Times New Roman" w:cstheme="minorHAnsi"/>
          <w:sz w:val="24"/>
          <w:szCs w:val="24"/>
          <w:lang w:eastAsia="tr-TR"/>
        </w:rPr>
        <w:t xml:space="preserve"> </w:t>
      </w:r>
      <w:r w:rsidRPr="00FE5814">
        <w:rPr>
          <w:rFonts w:eastAsia="Times New Roman" w:cstheme="minorHAnsi"/>
          <w:b/>
          <w:sz w:val="24"/>
          <w:szCs w:val="24"/>
          <w:lang w:eastAsia="tr-TR"/>
        </w:rPr>
        <w:t>1.</w:t>
      </w:r>
      <w:r w:rsidR="00054342" w:rsidRPr="00FE5814">
        <w:rPr>
          <w:rFonts w:eastAsia="Times New Roman" w:cstheme="minorHAnsi"/>
          <w:b/>
          <w:sz w:val="24"/>
          <w:szCs w:val="24"/>
          <w:lang w:eastAsia="tr-TR"/>
        </w:rPr>
        <w:t>00</w:t>
      </w:r>
      <w:r w:rsidRPr="00FE5814">
        <w:rPr>
          <w:rFonts w:eastAsia="Times New Roman" w:cstheme="minorHAnsi"/>
          <w:b/>
          <w:sz w:val="24"/>
          <w:szCs w:val="24"/>
          <w:lang w:eastAsia="tr-TR"/>
        </w:rPr>
        <w:t>0.000 TL</w:t>
      </w:r>
      <w:r w:rsidRPr="00FE5814">
        <w:rPr>
          <w:rFonts w:eastAsia="Times New Roman" w:cstheme="minorHAnsi"/>
          <w:sz w:val="24"/>
          <w:szCs w:val="24"/>
          <w:lang w:eastAsia="tr-TR"/>
        </w:rPr>
        <w:t>’yi geçmemelidir.</w:t>
      </w:r>
      <w:r w:rsidR="00EB70DD" w:rsidRPr="00FE5814">
        <w:rPr>
          <w:rFonts w:eastAsia="Times New Roman" w:cstheme="minorHAnsi"/>
          <w:sz w:val="24"/>
          <w:szCs w:val="24"/>
          <w:lang w:eastAsia="tr-TR"/>
        </w:rPr>
        <w:t xml:space="preserve"> </w:t>
      </w:r>
    </w:p>
    <w:p w14:paraId="736CCDED" w14:textId="70BF8EBF" w:rsidR="00FA5554" w:rsidRPr="008A36A3" w:rsidRDefault="00EE78DA" w:rsidP="00EB70DD">
      <w:pPr>
        <w:spacing w:before="240" w:after="0"/>
        <w:jc w:val="both"/>
        <w:rPr>
          <w:rFonts w:eastAsia="Times New Roman" w:cstheme="minorHAnsi"/>
          <w:sz w:val="24"/>
          <w:szCs w:val="24"/>
          <w:lang w:eastAsia="tr-TR"/>
        </w:rPr>
      </w:pPr>
      <w:r w:rsidRPr="008A36A3">
        <w:rPr>
          <w:rFonts w:eastAsia="Times New Roman" w:cstheme="minorHAnsi"/>
          <w:sz w:val="24"/>
          <w:szCs w:val="24"/>
          <w:lang w:eastAsia="tr-TR"/>
        </w:rPr>
        <w:t>Ulusal proje başvurusuyla</w:t>
      </w:r>
      <w:r w:rsidR="00FA5554" w:rsidRPr="008A36A3">
        <w:rPr>
          <w:rFonts w:eastAsia="Times New Roman" w:cstheme="minorHAnsi"/>
          <w:sz w:val="24"/>
          <w:szCs w:val="24"/>
          <w:lang w:eastAsia="tr-TR"/>
        </w:rPr>
        <w:t xml:space="preserve"> sunulan bütçe formlarında</w:t>
      </w:r>
      <w:r w:rsidRPr="008A36A3">
        <w:rPr>
          <w:rFonts w:eastAsia="Times New Roman" w:cstheme="minorHAnsi"/>
          <w:sz w:val="24"/>
          <w:szCs w:val="24"/>
          <w:lang w:eastAsia="tr-TR"/>
        </w:rPr>
        <w:t xml:space="preserve"> </w:t>
      </w:r>
      <w:r w:rsidR="00FA5554" w:rsidRPr="008A36A3">
        <w:rPr>
          <w:rFonts w:eastAsia="Times New Roman" w:cstheme="minorHAnsi"/>
          <w:sz w:val="24"/>
          <w:szCs w:val="24"/>
          <w:lang w:eastAsia="tr-TR"/>
        </w:rPr>
        <w:t>PTİ</w:t>
      </w:r>
      <w:r w:rsidRPr="008A36A3">
        <w:rPr>
          <w:rFonts w:eastAsia="Times New Roman" w:cstheme="minorHAnsi"/>
          <w:sz w:val="24"/>
          <w:szCs w:val="24"/>
          <w:lang w:eastAsia="tr-TR"/>
        </w:rPr>
        <w:t xml:space="preserve"> ve Kurum Hissesi bütçeye dâhil </w:t>
      </w:r>
      <w:r w:rsidR="00FA5554" w:rsidRPr="008A36A3">
        <w:rPr>
          <w:rFonts w:eastAsia="Times New Roman" w:cstheme="minorHAnsi"/>
          <w:sz w:val="24"/>
          <w:szCs w:val="24"/>
          <w:lang w:eastAsia="tr-TR"/>
        </w:rPr>
        <w:t xml:space="preserve">olmayıp ayrıca TÜBİTAK tarafından </w:t>
      </w:r>
      <w:r w:rsidR="00FA5554" w:rsidRPr="00BD42C8">
        <w:rPr>
          <w:rFonts w:eastAsia="Times New Roman" w:cstheme="minorHAnsi"/>
          <w:sz w:val="24"/>
          <w:szCs w:val="24"/>
          <w:lang w:eastAsia="tr-TR"/>
        </w:rPr>
        <w:t>hesaplanarak proje bütçesine ilave edilir. Fakat uluslararası proje başvurularında</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bütçe</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formları doldurulurken;</w:t>
      </w:r>
      <w:r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proje</w:t>
      </w:r>
      <w:r w:rsidR="00CB1FC6" w:rsidRPr="00BD42C8">
        <w:rPr>
          <w:rFonts w:eastAsia="Times New Roman" w:cstheme="minorHAnsi"/>
          <w:sz w:val="24"/>
          <w:szCs w:val="24"/>
          <w:lang w:eastAsia="tr-TR"/>
        </w:rPr>
        <w:t>de yer alan yürütücü kuruluş</w:t>
      </w:r>
      <w:r w:rsidR="00FA5554" w:rsidRPr="00BD42C8">
        <w:rPr>
          <w:rFonts w:eastAsia="Times New Roman" w:cstheme="minorHAnsi"/>
          <w:sz w:val="24"/>
          <w:szCs w:val="24"/>
          <w:lang w:eastAsia="tr-TR"/>
        </w:rPr>
        <w:t xml:space="preserve"> başına</w:t>
      </w:r>
      <w:r w:rsidR="00CB1FC6" w:rsidRPr="00BD42C8">
        <w:rPr>
          <w:rStyle w:val="DipnotBavurusu"/>
          <w:rFonts w:cstheme="minorHAnsi"/>
          <w:b/>
          <w:sz w:val="24"/>
          <w:szCs w:val="24"/>
        </w:rPr>
        <w:footnoteReference w:id="2"/>
      </w:r>
      <w:r w:rsidR="00CB1FC6" w:rsidRPr="00BD42C8">
        <w:rPr>
          <w:rFonts w:eastAsia="Times New Roman" w:cstheme="minorHAnsi"/>
          <w:sz w:val="24"/>
          <w:szCs w:val="24"/>
          <w:lang w:eastAsia="tr-TR"/>
        </w:rPr>
        <w:t xml:space="preserve"> </w:t>
      </w:r>
      <w:r w:rsidR="00FA5554" w:rsidRPr="00BD42C8">
        <w:rPr>
          <w:rFonts w:eastAsia="Times New Roman" w:cstheme="minorHAnsi"/>
          <w:sz w:val="24"/>
          <w:szCs w:val="24"/>
          <w:lang w:eastAsia="tr-TR"/>
        </w:rPr>
        <w:t>PTİ ve Kurum hissesi için sırasıyla maksimum değerler olan 144.000 TL ve 180.000 TL bütçeye eklenmelidir.</w:t>
      </w:r>
    </w:p>
    <w:p w14:paraId="3024EB8B" w14:textId="77777777" w:rsidR="00EB70DD" w:rsidRPr="008A36A3" w:rsidRDefault="00EB70DD" w:rsidP="00EE78DA">
      <w:pPr>
        <w:spacing w:after="0"/>
        <w:jc w:val="both"/>
        <w:rPr>
          <w:rFonts w:eastAsia="Times New Roman" w:cstheme="minorHAnsi"/>
          <w:sz w:val="24"/>
          <w:szCs w:val="24"/>
          <w:lang w:eastAsia="tr-TR"/>
        </w:rPr>
      </w:pPr>
    </w:p>
    <w:p w14:paraId="67BD74C4" w14:textId="2424655C" w:rsidR="00F02B85" w:rsidRPr="00A25F16" w:rsidRDefault="00FA5554" w:rsidP="00F22CCD">
      <w:pPr>
        <w:spacing w:after="0"/>
        <w:jc w:val="both"/>
        <w:rPr>
          <w:rFonts w:eastAsia="Times New Roman" w:cstheme="minorHAnsi"/>
          <w:sz w:val="24"/>
          <w:szCs w:val="24"/>
          <w:lang w:eastAsia="tr-TR"/>
        </w:rPr>
      </w:pPr>
      <w:r w:rsidRPr="008A36A3">
        <w:rPr>
          <w:rFonts w:eastAsia="Times New Roman" w:cstheme="minorHAnsi"/>
          <w:sz w:val="24"/>
          <w:szCs w:val="24"/>
          <w:lang w:eastAsia="tr-TR"/>
        </w:rPr>
        <w:t>Proje sözleşmesi aşamasında TÜBİTAK bütçe müzakeresi yapma hakkını saklı tutar.</w:t>
      </w:r>
    </w:p>
    <w:p w14:paraId="3FA37163" w14:textId="77777777" w:rsidR="008C2EB5" w:rsidRDefault="008C2EB5" w:rsidP="00F22CCD">
      <w:pPr>
        <w:spacing w:after="0"/>
        <w:jc w:val="both"/>
        <w:rPr>
          <w:rFonts w:cstheme="minorHAnsi"/>
          <w:b/>
          <w:sz w:val="24"/>
          <w:szCs w:val="24"/>
        </w:rPr>
      </w:pPr>
    </w:p>
    <w:p w14:paraId="5E27E9D4" w14:textId="77777777" w:rsidR="001D07B9" w:rsidRPr="00F22CCD" w:rsidRDefault="001D07B9" w:rsidP="00F22CCD">
      <w:pPr>
        <w:spacing w:after="0"/>
        <w:jc w:val="both"/>
        <w:rPr>
          <w:rFonts w:cstheme="minorHAnsi"/>
          <w:b/>
          <w:sz w:val="24"/>
          <w:szCs w:val="24"/>
        </w:rPr>
      </w:pPr>
      <w:r w:rsidRPr="00F22CCD">
        <w:rPr>
          <w:rFonts w:cstheme="minorHAnsi"/>
          <w:b/>
          <w:sz w:val="24"/>
          <w:szCs w:val="24"/>
        </w:rPr>
        <w:lastRenderedPageBreak/>
        <w:t>Destek Oranı:</w:t>
      </w:r>
      <w:r w:rsidRPr="00F22CCD" w:rsidDel="00812D05">
        <w:rPr>
          <w:rFonts w:cstheme="minorHAnsi"/>
          <w:b/>
          <w:sz w:val="24"/>
          <w:szCs w:val="24"/>
        </w:rPr>
        <w:t xml:space="preserve"> </w:t>
      </w:r>
    </w:p>
    <w:p w14:paraId="3C425384" w14:textId="77777777" w:rsidR="001D07B9" w:rsidRDefault="001D07B9" w:rsidP="001D07B9">
      <w:pPr>
        <w:spacing w:before="120" w:after="120"/>
        <w:jc w:val="both"/>
        <w:rPr>
          <w:rFonts w:eastAsia="Times New Roman" w:cstheme="minorHAnsi"/>
          <w:sz w:val="24"/>
          <w:szCs w:val="24"/>
          <w:lang w:eastAsia="tr-TR"/>
        </w:rPr>
      </w:pPr>
      <w:r w:rsidRPr="007C5033">
        <w:rPr>
          <w:rFonts w:cstheme="minorHAnsi"/>
          <w:sz w:val="24"/>
          <w:szCs w:val="24"/>
        </w:rPr>
        <w:t xml:space="preserve">• </w:t>
      </w:r>
      <w:r>
        <w:rPr>
          <w:rFonts w:cstheme="minorHAnsi"/>
          <w:sz w:val="24"/>
          <w:szCs w:val="24"/>
        </w:rPr>
        <w:t>Y</w:t>
      </w:r>
      <w:r w:rsidRPr="002C30C4">
        <w:rPr>
          <w:rFonts w:cstheme="minorHAnsi"/>
          <w:sz w:val="24"/>
          <w:szCs w:val="24"/>
        </w:rPr>
        <w:t>ükseköğretim kurumları, eğitim ve araştırma hastaneleri</w:t>
      </w:r>
      <w:r>
        <w:rPr>
          <w:rFonts w:cstheme="minorHAnsi"/>
          <w:sz w:val="24"/>
          <w:szCs w:val="24"/>
        </w:rPr>
        <w:t xml:space="preserve"> </w:t>
      </w:r>
      <w:r w:rsidR="008C6B07">
        <w:rPr>
          <w:rFonts w:cstheme="minorHAnsi"/>
          <w:sz w:val="24"/>
          <w:szCs w:val="24"/>
        </w:rPr>
        <w:t xml:space="preserve">ve </w:t>
      </w:r>
      <w:r w:rsidRPr="00283FA6">
        <w:rPr>
          <w:rFonts w:eastAsia="Times New Roman" w:cstheme="minorHAnsi"/>
          <w:sz w:val="24"/>
          <w:szCs w:val="24"/>
          <w:lang w:eastAsia="tr-TR"/>
        </w:rPr>
        <w:t xml:space="preserve">kamu </w:t>
      </w:r>
      <w:r>
        <w:rPr>
          <w:rFonts w:eastAsia="Times New Roman" w:cstheme="minorHAnsi"/>
          <w:sz w:val="24"/>
          <w:szCs w:val="24"/>
          <w:lang w:eastAsia="tr-TR"/>
        </w:rPr>
        <w:t xml:space="preserve">kurum ve kuruluşları </w:t>
      </w:r>
      <w:r w:rsidRPr="007C5033">
        <w:rPr>
          <w:rFonts w:eastAsia="Times New Roman" w:cstheme="minorHAnsi"/>
          <w:sz w:val="24"/>
          <w:szCs w:val="24"/>
          <w:lang w:eastAsia="tr-TR"/>
        </w:rPr>
        <w:t xml:space="preserve">%100 destek oranı ile desteklenecektir. </w:t>
      </w:r>
    </w:p>
    <w:p w14:paraId="578ABF33" w14:textId="77777777" w:rsidR="008C6B07" w:rsidRPr="0039760F" w:rsidRDefault="008C6B07" w:rsidP="008C6B07">
      <w:pPr>
        <w:spacing w:after="60" w:line="240" w:lineRule="auto"/>
        <w:jc w:val="both"/>
        <w:rPr>
          <w:rFonts w:eastAsia="Times New Roman" w:cstheme="minorHAnsi"/>
          <w:sz w:val="24"/>
          <w:szCs w:val="24"/>
          <w:lang w:eastAsia="tr-TR"/>
        </w:rPr>
      </w:pPr>
      <w:r w:rsidRPr="007C5033">
        <w:rPr>
          <w:rFonts w:cstheme="minorHAnsi"/>
          <w:sz w:val="24"/>
          <w:szCs w:val="24"/>
        </w:rPr>
        <w:t xml:space="preserve">• </w:t>
      </w:r>
      <w:r>
        <w:rPr>
          <w:rFonts w:cstheme="minorHAnsi"/>
          <w:sz w:val="24"/>
          <w:szCs w:val="24"/>
        </w:rPr>
        <w:t>Ö</w:t>
      </w:r>
      <w:r w:rsidRPr="0039760F">
        <w:rPr>
          <w:rFonts w:eastAsia="Times New Roman" w:cstheme="minorHAnsi"/>
          <w:sz w:val="24"/>
          <w:szCs w:val="24"/>
          <w:lang w:eastAsia="tr-TR"/>
        </w:rPr>
        <w:t>zel kuruluşlarda;</w:t>
      </w:r>
    </w:p>
    <w:p w14:paraId="00D5F5FA" w14:textId="77777777" w:rsidR="008C6B07" w:rsidRPr="0039760F"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a)</w:t>
      </w:r>
      <w:r>
        <w:rPr>
          <w:rFonts w:eastAsia="Times New Roman" w:cstheme="minorHAnsi"/>
          <w:sz w:val="24"/>
          <w:szCs w:val="24"/>
          <w:lang w:eastAsia="tr-TR"/>
        </w:rPr>
        <w:t xml:space="preserve"> </w:t>
      </w:r>
      <w:r w:rsidRPr="0039760F">
        <w:rPr>
          <w:rFonts w:eastAsia="Times New Roman" w:cstheme="minorHAnsi"/>
          <w:sz w:val="24"/>
          <w:szCs w:val="24"/>
          <w:lang w:eastAsia="tr-TR"/>
        </w:rPr>
        <w:t>Büyük</w:t>
      </w:r>
      <w:r>
        <w:rPr>
          <w:rFonts w:eastAsia="Times New Roman" w:cstheme="minorHAnsi"/>
          <w:sz w:val="24"/>
          <w:szCs w:val="24"/>
          <w:lang w:eastAsia="tr-TR"/>
        </w:rPr>
        <w:t xml:space="preserve"> </w:t>
      </w:r>
      <w:r w:rsidRPr="0039760F">
        <w:rPr>
          <w:rFonts w:eastAsia="Times New Roman" w:cstheme="minorHAnsi"/>
          <w:sz w:val="24"/>
          <w:szCs w:val="24"/>
          <w:lang w:eastAsia="tr-TR"/>
        </w:rPr>
        <w:t>ölçekli kuruluşların bütçesinin %60'ı,</w:t>
      </w:r>
    </w:p>
    <w:p w14:paraId="2B4A2142" w14:textId="77777777" w:rsidR="008C6B07" w:rsidRPr="0039760F"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b)</w:t>
      </w:r>
      <w:r>
        <w:rPr>
          <w:rFonts w:eastAsia="Times New Roman" w:cstheme="minorHAnsi"/>
          <w:sz w:val="24"/>
          <w:szCs w:val="24"/>
          <w:lang w:eastAsia="tr-TR"/>
        </w:rPr>
        <w:t xml:space="preserve"> </w:t>
      </w:r>
      <w:r w:rsidRPr="0039760F">
        <w:rPr>
          <w:rFonts w:eastAsia="Times New Roman" w:cstheme="minorHAnsi"/>
          <w:sz w:val="24"/>
          <w:szCs w:val="24"/>
          <w:lang w:eastAsia="tr-TR"/>
        </w:rPr>
        <w:t>KOBİ'lerin</w:t>
      </w:r>
      <w:r>
        <w:rPr>
          <w:rFonts w:eastAsia="Times New Roman" w:cstheme="minorHAnsi"/>
          <w:sz w:val="24"/>
          <w:szCs w:val="24"/>
          <w:lang w:eastAsia="tr-TR"/>
        </w:rPr>
        <w:t xml:space="preserve"> </w:t>
      </w:r>
      <w:r w:rsidRPr="0039760F">
        <w:rPr>
          <w:rFonts w:eastAsia="Times New Roman" w:cstheme="minorHAnsi"/>
          <w:sz w:val="24"/>
          <w:szCs w:val="24"/>
          <w:lang w:eastAsia="tr-TR"/>
        </w:rPr>
        <w:t>bütçesinin %75'i,</w:t>
      </w:r>
    </w:p>
    <w:p w14:paraId="55EAA59C" w14:textId="77777777" w:rsidR="008C6B07" w:rsidRDefault="008C6B07" w:rsidP="008C6B07">
      <w:pPr>
        <w:spacing w:after="60" w:line="240" w:lineRule="auto"/>
        <w:jc w:val="both"/>
        <w:rPr>
          <w:rFonts w:eastAsia="Times New Roman" w:cstheme="minorHAnsi"/>
          <w:sz w:val="24"/>
          <w:szCs w:val="24"/>
          <w:lang w:eastAsia="tr-TR"/>
        </w:rPr>
      </w:pPr>
      <w:r w:rsidRPr="0039760F">
        <w:rPr>
          <w:rFonts w:eastAsia="Times New Roman" w:cstheme="minorHAnsi"/>
          <w:sz w:val="24"/>
          <w:szCs w:val="24"/>
          <w:lang w:eastAsia="tr-TR"/>
        </w:rPr>
        <w:t>olacak şekilde destek oranı uygulanır.</w:t>
      </w:r>
      <w:r w:rsidRPr="007C5033">
        <w:rPr>
          <w:rFonts w:eastAsia="Times New Roman" w:cstheme="minorHAnsi"/>
          <w:sz w:val="24"/>
          <w:szCs w:val="24"/>
          <w:lang w:eastAsia="tr-TR"/>
        </w:rPr>
        <w:t xml:space="preserve"> </w:t>
      </w:r>
    </w:p>
    <w:p w14:paraId="25E045B3" w14:textId="77777777" w:rsidR="001D07B9" w:rsidRPr="007C5033" w:rsidRDefault="001D07B9" w:rsidP="001D07B9">
      <w:pPr>
        <w:spacing w:before="240"/>
        <w:jc w:val="both"/>
        <w:rPr>
          <w:rFonts w:eastAsia="Times New Roman" w:cstheme="minorHAnsi"/>
          <w:b/>
          <w:sz w:val="24"/>
          <w:szCs w:val="24"/>
          <w:lang w:eastAsia="tr-TR"/>
        </w:rPr>
      </w:pPr>
      <w:r w:rsidRPr="007C5033">
        <w:rPr>
          <w:rFonts w:eastAsia="Times New Roman" w:cstheme="minorHAnsi"/>
          <w:b/>
          <w:sz w:val="24"/>
          <w:szCs w:val="24"/>
          <w:lang w:eastAsia="tr-TR"/>
        </w:rPr>
        <w:t>Desteklenen Gider Kalemleri:</w:t>
      </w:r>
    </w:p>
    <w:p w14:paraId="27DEB51A" w14:textId="77777777" w:rsidR="00F62CE7" w:rsidRDefault="001D07B9" w:rsidP="001D07B9">
      <w:pPr>
        <w:jc w:val="both"/>
        <w:rPr>
          <w:rFonts w:eastAsia="Times New Roman" w:cstheme="minorHAnsi"/>
          <w:sz w:val="24"/>
          <w:szCs w:val="24"/>
          <w:lang w:eastAsia="tr-TR"/>
        </w:rPr>
      </w:pPr>
      <w:r w:rsidRPr="007C5033">
        <w:rPr>
          <w:rFonts w:cstheme="minorHAnsi"/>
          <w:sz w:val="24"/>
          <w:szCs w:val="24"/>
        </w:rPr>
        <w:t xml:space="preserve">• </w:t>
      </w:r>
      <w:r w:rsidR="008C6B07" w:rsidRPr="008C6B07">
        <w:rPr>
          <w:rFonts w:cstheme="minorHAnsi"/>
          <w:sz w:val="24"/>
          <w:szCs w:val="24"/>
        </w:rPr>
        <w:t xml:space="preserve">Yükseköğretim kurumları, eğitim ve araştırma hastaneleri ve kamu kurum ve kuruluşları </w:t>
      </w:r>
      <w:r w:rsidR="008C6B07">
        <w:rPr>
          <w:rFonts w:cstheme="minorHAnsi"/>
          <w:sz w:val="24"/>
          <w:szCs w:val="24"/>
        </w:rPr>
        <w:t>için d</w:t>
      </w:r>
      <w:r w:rsidR="008C6B07" w:rsidRPr="008C6B07">
        <w:rPr>
          <w:rFonts w:cstheme="minorHAnsi"/>
          <w:sz w:val="24"/>
          <w:szCs w:val="24"/>
        </w:rPr>
        <w:t>esteklenebilecek giderler</w:t>
      </w:r>
      <w:r w:rsidRPr="00AC075E">
        <w:rPr>
          <w:rFonts w:eastAsia="Times New Roman" w:cstheme="minorHAnsi"/>
          <w:sz w:val="24"/>
          <w:szCs w:val="24"/>
          <w:lang w:eastAsia="tr-TR"/>
        </w:rPr>
        <w:t xml:space="preserve"> </w:t>
      </w:r>
      <w:hyperlink r:id="rId10" w:history="1">
        <w:r w:rsidRPr="00AC075E">
          <w:rPr>
            <w:rStyle w:val="Kpr"/>
            <w:rFonts w:eastAsia="Times New Roman" w:cstheme="minorHAnsi"/>
            <w:sz w:val="24"/>
            <w:szCs w:val="24"/>
            <w:lang w:eastAsia="tr-TR"/>
          </w:rPr>
          <w:t>TÜBİTAK Araştırma Destek Programları Başkanlığı Tarafından Yürütülen Programlara İlişkin Yönetmelik</w:t>
        </w:r>
      </w:hyperlink>
      <w:r w:rsidRPr="00AC075E">
        <w:rPr>
          <w:rFonts w:eastAsia="Times New Roman" w:cstheme="minorHAnsi"/>
          <w:sz w:val="24"/>
          <w:szCs w:val="24"/>
          <w:lang w:eastAsia="tr-TR"/>
        </w:rPr>
        <w:t xml:space="preserve"> </w:t>
      </w:r>
      <w:r>
        <w:rPr>
          <w:rFonts w:eastAsia="Times New Roman" w:cstheme="minorHAnsi"/>
          <w:sz w:val="24"/>
          <w:szCs w:val="24"/>
          <w:lang w:eastAsia="tr-TR"/>
        </w:rPr>
        <w:t xml:space="preserve">ve </w:t>
      </w:r>
      <w:hyperlink r:id="rId11" w:history="1">
        <w:r w:rsidRPr="00F22CCD">
          <w:rPr>
            <w:rStyle w:val="Kpr"/>
            <w:rFonts w:eastAsia="Times New Roman" w:cstheme="minorHAnsi"/>
            <w:sz w:val="24"/>
            <w:szCs w:val="24"/>
            <w:lang w:eastAsia="tr-TR"/>
          </w:rPr>
          <w:t>Araştırma Projelerinde Uygulanacak İdari ve Mali Esaslar</w:t>
        </w:r>
      </w:hyperlink>
      <w:r w:rsidRPr="00F22CCD">
        <w:rPr>
          <w:rFonts w:eastAsia="Times New Roman" w:cstheme="minorHAnsi"/>
          <w:sz w:val="24"/>
          <w:szCs w:val="24"/>
          <w:lang w:eastAsia="tr-TR"/>
        </w:rPr>
        <w:t xml:space="preserve"> kapsamında sunulmuştur.</w:t>
      </w:r>
      <w:r w:rsidRPr="00AC075E">
        <w:rPr>
          <w:rFonts w:eastAsia="Times New Roman" w:cstheme="minorHAnsi"/>
          <w:sz w:val="24"/>
          <w:szCs w:val="24"/>
          <w:lang w:eastAsia="tr-TR"/>
        </w:rPr>
        <w:t xml:space="preserve"> </w:t>
      </w:r>
    </w:p>
    <w:p w14:paraId="25D66E74" w14:textId="77777777" w:rsidR="00667C8F" w:rsidRDefault="00F62CE7" w:rsidP="001D07B9">
      <w:pPr>
        <w:jc w:val="both"/>
        <w:rPr>
          <w:rFonts w:eastAsia="Times New Roman" w:cstheme="minorHAnsi"/>
          <w:sz w:val="24"/>
          <w:szCs w:val="24"/>
          <w:lang w:eastAsia="tr-TR"/>
        </w:rPr>
      </w:pPr>
      <w:r w:rsidRPr="007C5033">
        <w:rPr>
          <w:rFonts w:cstheme="minorHAnsi"/>
          <w:sz w:val="24"/>
          <w:szCs w:val="24"/>
        </w:rPr>
        <w:t>•</w:t>
      </w:r>
      <w:r>
        <w:rPr>
          <w:rFonts w:cstheme="minorHAnsi"/>
          <w:sz w:val="24"/>
          <w:szCs w:val="24"/>
        </w:rPr>
        <w:t xml:space="preserve"> </w:t>
      </w:r>
      <w:r w:rsidR="00667C8F" w:rsidRPr="00667C8F">
        <w:rPr>
          <w:rFonts w:eastAsia="Times New Roman" w:cstheme="minorHAnsi"/>
          <w:sz w:val="24"/>
          <w:szCs w:val="24"/>
          <w:lang w:eastAsia="tr-TR"/>
        </w:rPr>
        <w:t>Özel kuruluşlar</w:t>
      </w:r>
      <w:r w:rsidR="0044003A">
        <w:rPr>
          <w:rFonts w:eastAsia="Times New Roman" w:cstheme="minorHAnsi"/>
          <w:sz w:val="24"/>
          <w:szCs w:val="24"/>
          <w:lang w:eastAsia="tr-TR"/>
        </w:rPr>
        <w:t xml:space="preserve">ın </w:t>
      </w:r>
      <w:r w:rsidR="00667C8F" w:rsidRPr="00667C8F">
        <w:rPr>
          <w:rFonts w:eastAsia="Times New Roman" w:cstheme="minorHAnsi"/>
          <w:sz w:val="24"/>
          <w:szCs w:val="24"/>
          <w:lang w:eastAsia="tr-TR"/>
        </w:rPr>
        <w:t>yap</w:t>
      </w:r>
      <w:r w:rsidR="0044003A">
        <w:rPr>
          <w:rFonts w:eastAsia="Times New Roman" w:cstheme="minorHAnsi"/>
          <w:sz w:val="24"/>
          <w:szCs w:val="24"/>
          <w:lang w:eastAsia="tr-TR"/>
        </w:rPr>
        <w:t>acakları başvurularda özel kuruluşların</w:t>
      </w:r>
      <w:r w:rsidR="00667C8F">
        <w:rPr>
          <w:rFonts w:eastAsia="Times New Roman" w:cstheme="minorHAnsi"/>
          <w:sz w:val="24"/>
          <w:szCs w:val="24"/>
          <w:lang w:eastAsia="tr-TR"/>
        </w:rPr>
        <w:t xml:space="preserve"> </w:t>
      </w:r>
      <w:r w:rsidR="00667C8F" w:rsidRPr="00667C8F">
        <w:rPr>
          <w:rFonts w:eastAsia="Times New Roman" w:cstheme="minorHAnsi"/>
          <w:sz w:val="24"/>
          <w:szCs w:val="24"/>
          <w:lang w:eastAsia="tr-TR"/>
        </w:rPr>
        <w:t>aşağıdaki harcama kalemleri desteklenebilecektir</w:t>
      </w:r>
      <w:r w:rsidR="00667C8F">
        <w:rPr>
          <w:rFonts w:eastAsia="Times New Roman" w:cstheme="minorHAnsi"/>
          <w:sz w:val="24"/>
          <w:szCs w:val="24"/>
          <w:lang w:eastAsia="tr-TR"/>
        </w:rPr>
        <w:t>.</w:t>
      </w:r>
    </w:p>
    <w:p w14:paraId="2E5820F9"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a) Personel giderleri </w:t>
      </w:r>
      <w:r w:rsidRPr="0099454E">
        <w:rPr>
          <w:rFonts w:eastAsia="Times New Roman" w:cstheme="minorHAnsi"/>
          <w:sz w:val="24"/>
          <w:szCs w:val="24"/>
          <w:lang w:eastAsia="tr-TR"/>
        </w:rPr>
        <w:t>(TÜBİTAK 1007 - Kamu Kurumları Araştırma ve Geliştirme Projelerini Destekleme Programı Usul ve Esasları hükümleri geçerlidir.)</w:t>
      </w:r>
      <w:r>
        <w:rPr>
          <w:rStyle w:val="DipnotBavurusu"/>
          <w:rFonts w:eastAsia="Times New Roman" w:cstheme="minorHAnsi"/>
          <w:sz w:val="24"/>
          <w:szCs w:val="24"/>
          <w:lang w:eastAsia="tr-TR"/>
        </w:rPr>
        <w:footnoteReference w:id="3"/>
      </w:r>
    </w:p>
    <w:p w14:paraId="05F5B937" w14:textId="77777777" w:rsidR="00667C8F" w:rsidRPr="00AC075E" w:rsidRDefault="00667C8F" w:rsidP="00667C8F">
      <w:pPr>
        <w:spacing w:after="60" w:line="240" w:lineRule="auto"/>
        <w:jc w:val="both"/>
        <w:rPr>
          <w:rFonts w:eastAsia="Times New Roman" w:cstheme="minorHAnsi"/>
          <w:sz w:val="24"/>
          <w:szCs w:val="24"/>
          <w:lang w:eastAsia="tr-TR"/>
        </w:rPr>
      </w:pPr>
      <w:r>
        <w:rPr>
          <w:rFonts w:eastAsia="Times New Roman" w:cstheme="minorHAnsi"/>
          <w:sz w:val="24"/>
          <w:szCs w:val="24"/>
          <w:lang w:eastAsia="tr-TR"/>
        </w:rPr>
        <w:t>b) Yurt içi ve yurtdışı seyahat giderleri.</w:t>
      </w:r>
    </w:p>
    <w:p w14:paraId="3ECF34C5"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c) Danışmanlık </w:t>
      </w:r>
      <w:r>
        <w:rPr>
          <w:rFonts w:eastAsia="Times New Roman" w:cstheme="minorHAnsi"/>
          <w:sz w:val="24"/>
          <w:szCs w:val="24"/>
          <w:lang w:eastAsia="tr-TR"/>
        </w:rPr>
        <w:t xml:space="preserve">ve hizmet alım </w:t>
      </w:r>
      <w:r w:rsidRPr="00AC075E">
        <w:rPr>
          <w:rFonts w:eastAsia="Times New Roman" w:cstheme="minorHAnsi"/>
          <w:sz w:val="24"/>
          <w:szCs w:val="24"/>
          <w:lang w:eastAsia="tr-TR"/>
        </w:rPr>
        <w:t>giderleri</w:t>
      </w:r>
      <w:r>
        <w:rPr>
          <w:rFonts w:eastAsia="Times New Roman" w:cstheme="minorHAnsi"/>
          <w:sz w:val="24"/>
          <w:szCs w:val="24"/>
          <w:lang w:eastAsia="tr-TR"/>
        </w:rPr>
        <w:t>.</w:t>
      </w:r>
    </w:p>
    <w:p w14:paraId="2E282F7A"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d) Alet, </w:t>
      </w:r>
      <w:r>
        <w:rPr>
          <w:rFonts w:eastAsia="Times New Roman" w:cstheme="minorHAnsi"/>
          <w:sz w:val="24"/>
          <w:szCs w:val="24"/>
          <w:lang w:eastAsia="tr-TR"/>
        </w:rPr>
        <w:t xml:space="preserve">makine, </w:t>
      </w:r>
      <w:r w:rsidRPr="00AC075E">
        <w:rPr>
          <w:rFonts w:eastAsia="Times New Roman" w:cstheme="minorHAnsi"/>
          <w:sz w:val="24"/>
          <w:szCs w:val="24"/>
          <w:lang w:eastAsia="tr-TR"/>
        </w:rPr>
        <w:t>teçhizat, yazılım</w:t>
      </w:r>
      <w:r>
        <w:rPr>
          <w:rFonts w:eastAsia="Times New Roman" w:cstheme="minorHAnsi"/>
          <w:sz w:val="24"/>
          <w:szCs w:val="24"/>
          <w:lang w:eastAsia="tr-TR"/>
        </w:rPr>
        <w:t xml:space="preserve"> ve</w:t>
      </w:r>
      <w:r w:rsidRPr="00AC075E">
        <w:rPr>
          <w:rFonts w:eastAsia="Times New Roman" w:cstheme="minorHAnsi"/>
          <w:sz w:val="24"/>
          <w:szCs w:val="24"/>
          <w:lang w:eastAsia="tr-TR"/>
        </w:rPr>
        <w:t xml:space="preserve"> yayın alım giderleri</w:t>
      </w:r>
      <w:r>
        <w:rPr>
          <w:rFonts w:eastAsia="Times New Roman" w:cstheme="minorHAnsi"/>
          <w:sz w:val="24"/>
          <w:szCs w:val="24"/>
          <w:lang w:eastAsia="tr-TR"/>
        </w:rPr>
        <w:t>.</w:t>
      </w:r>
    </w:p>
    <w:p w14:paraId="56B220DA" w14:textId="77777777" w:rsidR="00667C8F" w:rsidRPr="00AC075E" w:rsidRDefault="00667C8F" w:rsidP="00667C8F">
      <w:pPr>
        <w:spacing w:after="60" w:line="240" w:lineRule="auto"/>
        <w:jc w:val="both"/>
        <w:rPr>
          <w:rFonts w:eastAsia="Times New Roman" w:cstheme="minorHAnsi"/>
          <w:sz w:val="24"/>
          <w:szCs w:val="24"/>
          <w:lang w:eastAsia="tr-TR"/>
        </w:rPr>
      </w:pPr>
      <w:r w:rsidRPr="00AC075E">
        <w:rPr>
          <w:rFonts w:eastAsia="Times New Roman" w:cstheme="minorHAnsi"/>
          <w:sz w:val="24"/>
          <w:szCs w:val="24"/>
          <w:lang w:eastAsia="tr-TR"/>
        </w:rPr>
        <w:t xml:space="preserve">e) Malzeme ve sarf </w:t>
      </w:r>
      <w:r>
        <w:rPr>
          <w:rFonts w:eastAsia="Times New Roman" w:cstheme="minorHAnsi"/>
          <w:sz w:val="24"/>
          <w:szCs w:val="24"/>
          <w:lang w:eastAsia="tr-TR"/>
        </w:rPr>
        <w:t xml:space="preserve">malzemesi alım </w:t>
      </w:r>
      <w:r w:rsidRPr="00AC075E">
        <w:rPr>
          <w:rFonts w:eastAsia="Times New Roman" w:cstheme="minorHAnsi"/>
          <w:sz w:val="24"/>
          <w:szCs w:val="24"/>
          <w:lang w:eastAsia="tr-TR"/>
        </w:rPr>
        <w:t>giderleri</w:t>
      </w:r>
      <w:r>
        <w:rPr>
          <w:rFonts w:eastAsia="Times New Roman" w:cstheme="minorHAnsi"/>
          <w:sz w:val="24"/>
          <w:szCs w:val="24"/>
          <w:lang w:eastAsia="tr-TR"/>
        </w:rPr>
        <w:t>.</w:t>
      </w:r>
    </w:p>
    <w:p w14:paraId="0AA33A9E" w14:textId="77777777" w:rsidR="00667C8F" w:rsidRDefault="00667C8F" w:rsidP="00667C8F">
      <w:pPr>
        <w:spacing w:before="240" w:after="200"/>
        <w:jc w:val="both"/>
        <w:rPr>
          <w:rFonts w:eastAsia="Times New Roman" w:cstheme="minorHAnsi"/>
          <w:sz w:val="24"/>
          <w:szCs w:val="24"/>
          <w:lang w:eastAsia="tr-TR"/>
        </w:rPr>
      </w:pPr>
      <w:r w:rsidRPr="007C5033">
        <w:rPr>
          <w:rFonts w:cstheme="minorHAnsi"/>
          <w:sz w:val="24"/>
          <w:szCs w:val="24"/>
        </w:rPr>
        <w:t xml:space="preserve">• </w:t>
      </w:r>
      <w:r w:rsidR="00A44640" w:rsidRPr="00A44640">
        <w:rPr>
          <w:rFonts w:eastAsia="Times New Roman" w:cstheme="minorHAnsi"/>
          <w:sz w:val="24"/>
          <w:szCs w:val="24"/>
          <w:lang w:eastAsia="tr-TR"/>
        </w:rPr>
        <w:t>Özel kuruluşların yapacakları başvurularda</w:t>
      </w:r>
      <w:r w:rsidRPr="00A86FBB">
        <w:rPr>
          <w:rFonts w:eastAsia="Times New Roman" w:cstheme="minorHAnsi"/>
          <w:sz w:val="24"/>
          <w:szCs w:val="24"/>
          <w:lang w:eastAsia="tr-TR"/>
        </w:rPr>
        <w:t xml:space="preserve"> proje için alınması veya yaptırılması zorunlu olan alet, teçhizat, kalıp gibi alımların (bilgisayar ve yazılım hariç) seri üretimde de kullanılacak olması durumunda, ilgili giderler destek süresiyle orantılı olarak aylık % 2 oranı ile destek kapsamına alınır. Bu maliyete yönelik harcamaların kabul edilen harcama tutarları “maliyet x destek süresi(ay) x % 2” şeklinde belirlenir. “destek süresi (ay) x % 2” çarpımından bulunacak oranın alt sınırı % 40, üst sınır ise %72’dir. </w:t>
      </w:r>
      <w:r w:rsidR="00C46CA5" w:rsidRPr="00A86FBB">
        <w:rPr>
          <w:rFonts w:eastAsia="Times New Roman" w:cstheme="minorHAnsi"/>
          <w:sz w:val="24"/>
          <w:szCs w:val="24"/>
          <w:lang w:eastAsia="tr-TR"/>
        </w:rPr>
        <w:t>Destekleme sürecinde proje süresinin değişmesi bu oranın hesaplanmasında dikkate alınmaz.</w:t>
      </w:r>
      <w:r w:rsidR="00C46CA5">
        <w:rPr>
          <w:rFonts w:eastAsia="Times New Roman" w:cstheme="minorHAnsi"/>
          <w:sz w:val="24"/>
          <w:szCs w:val="24"/>
          <w:lang w:eastAsia="tr-TR"/>
        </w:rPr>
        <w:t xml:space="preserve"> </w:t>
      </w:r>
      <w:r w:rsidRPr="00A86FBB">
        <w:rPr>
          <w:rFonts w:eastAsia="Times New Roman" w:cstheme="minorHAnsi"/>
          <w:sz w:val="24"/>
          <w:szCs w:val="24"/>
          <w:lang w:eastAsia="tr-TR"/>
        </w:rPr>
        <w:t xml:space="preserve">Ancak alınması, yapılması veya yaptırılması zorunlu olan ve destek kapsamındaki faaliyetler için kullanıldıktan sonra, üzerinde önemli bir değişiklik yapılmaksızın faydalı ömrünün büyük bir bölümü rutin üretim faaliyetlerinde kullanılacak olan bileşenlere ait giderler için kısmi destek alt sınırı %25’e indirilebilir. </w:t>
      </w:r>
    </w:p>
    <w:p w14:paraId="330C76B2" w14:textId="77777777" w:rsidR="00F62CE7" w:rsidRDefault="00F62CE7" w:rsidP="00F22CCD">
      <w:pPr>
        <w:spacing w:after="200"/>
        <w:jc w:val="both"/>
        <w:rPr>
          <w:rStyle w:val="Kpr"/>
          <w:rFonts w:eastAsia="Times New Roman" w:cstheme="minorHAnsi"/>
          <w:color w:val="000000" w:themeColor="text1"/>
          <w:sz w:val="24"/>
          <w:szCs w:val="24"/>
          <w:u w:val="none"/>
          <w:lang w:eastAsia="tr-TR"/>
        </w:rPr>
      </w:pPr>
      <w:r w:rsidRPr="007C5033">
        <w:rPr>
          <w:rFonts w:cstheme="minorHAnsi"/>
          <w:sz w:val="24"/>
          <w:szCs w:val="24"/>
        </w:rPr>
        <w:t>•</w:t>
      </w:r>
      <w:r>
        <w:rPr>
          <w:rFonts w:cstheme="minorHAnsi"/>
          <w:sz w:val="24"/>
          <w:szCs w:val="24"/>
        </w:rPr>
        <w:t xml:space="preserve"> </w:t>
      </w:r>
      <w:r>
        <w:rPr>
          <w:rFonts w:eastAsia="Times New Roman" w:cstheme="minorHAnsi"/>
          <w:sz w:val="24"/>
          <w:szCs w:val="24"/>
          <w:lang w:eastAsia="tr-TR"/>
        </w:rPr>
        <w:t xml:space="preserve">İlgili yönetmelik ve idari ve mali esaslara ilaveten </w:t>
      </w:r>
      <w:hyperlink r:id="rId12" w:history="1">
        <w:r w:rsidRPr="00CE41D7">
          <w:rPr>
            <w:rStyle w:val="Kpr"/>
            <w:rFonts w:eastAsia="Times New Roman" w:cstheme="minorHAnsi"/>
            <w:sz w:val="24"/>
            <w:szCs w:val="24"/>
            <w:lang w:eastAsia="tr-TR"/>
          </w:rPr>
          <w:t>TÜBİTAK Kaynaklarından Genel Bütçe Kapsamındaki Kamu İdareleri İle Özel Bütçeli İdarelere Proje Karşılığı Aktarılacak Tutarların Harcanması ve TÜBİTAK Tarafından Yürütülen Dış Destekli Projelerin Harcamalarının Gerçekleştirilmesine İlişkin Esas ve Usuller</w:t>
        </w:r>
      </w:hyperlink>
      <w:r>
        <w:rPr>
          <w:rFonts w:eastAsia="Times New Roman" w:cstheme="minorHAnsi"/>
          <w:sz w:val="24"/>
          <w:szCs w:val="24"/>
          <w:lang w:eastAsia="tr-TR"/>
        </w:rPr>
        <w:t xml:space="preserve"> ve </w:t>
      </w:r>
      <w:hyperlink r:id="rId13" w:history="1">
        <w:r w:rsidRPr="00A26B31">
          <w:rPr>
            <w:rStyle w:val="Kpr"/>
            <w:rFonts w:eastAsia="Times New Roman" w:cstheme="minorHAnsi"/>
            <w:sz w:val="24"/>
            <w:szCs w:val="24"/>
            <w:lang w:eastAsia="tr-TR"/>
          </w:rPr>
          <w:t>TÜBİTAK Tarafından Özel Kuruluşlar ve Vakıf Üniversitelerine Proje Karşılığı Aktarılacak Tutarların Transferi, Harcanması, Muhasebeleştirilmesi ve Denetimine İlişkin Esaslar</w:t>
        </w:r>
      </w:hyperlink>
      <w:r w:rsidRPr="00B423F4">
        <w:rPr>
          <w:rStyle w:val="Kpr"/>
          <w:rFonts w:eastAsia="Times New Roman" w:cstheme="minorHAnsi"/>
          <w:sz w:val="24"/>
          <w:szCs w:val="24"/>
          <w:u w:val="none"/>
          <w:lang w:eastAsia="tr-TR"/>
        </w:rPr>
        <w:t xml:space="preserve"> </w:t>
      </w:r>
      <w:r>
        <w:rPr>
          <w:rStyle w:val="Kpr"/>
          <w:rFonts w:eastAsia="Times New Roman" w:cstheme="minorHAnsi"/>
          <w:color w:val="000000" w:themeColor="text1"/>
          <w:sz w:val="24"/>
          <w:szCs w:val="24"/>
          <w:u w:val="none"/>
          <w:lang w:eastAsia="tr-TR"/>
        </w:rPr>
        <w:t xml:space="preserve">hükümleri dikkate alınmalıdır. </w:t>
      </w:r>
    </w:p>
    <w:p w14:paraId="6A356ECC" w14:textId="6FB04504" w:rsidR="00F02B85" w:rsidRPr="003C5431" w:rsidRDefault="0003091E" w:rsidP="003C5431">
      <w:pPr>
        <w:spacing w:before="240" w:after="0"/>
        <w:jc w:val="both"/>
        <w:rPr>
          <w:rFonts w:eastAsia="Times New Roman" w:cstheme="minorHAnsi"/>
          <w:sz w:val="24"/>
          <w:szCs w:val="24"/>
          <w:lang w:eastAsia="tr-TR"/>
        </w:rPr>
      </w:pPr>
      <w:r w:rsidRPr="007C5033">
        <w:rPr>
          <w:rFonts w:cstheme="minorHAnsi"/>
          <w:sz w:val="24"/>
          <w:szCs w:val="24"/>
        </w:rPr>
        <w:t>•</w:t>
      </w:r>
      <w:r>
        <w:rPr>
          <w:rFonts w:cstheme="minorHAnsi"/>
          <w:sz w:val="24"/>
          <w:szCs w:val="24"/>
        </w:rPr>
        <w:t xml:space="preserve"> </w:t>
      </w:r>
      <w:r w:rsidR="003C5431">
        <w:rPr>
          <w:rFonts w:eastAsia="Times New Roman" w:cstheme="minorHAnsi"/>
          <w:sz w:val="24"/>
          <w:szCs w:val="24"/>
          <w:lang w:eastAsia="tr-TR"/>
        </w:rPr>
        <w:t>FOSC</w:t>
      </w:r>
      <w:r w:rsidR="00EE78DA" w:rsidRPr="008A36A3">
        <w:rPr>
          <w:rFonts w:eastAsia="Times New Roman" w:cstheme="minorHAnsi"/>
          <w:sz w:val="24"/>
          <w:szCs w:val="24"/>
          <w:lang w:eastAsia="tr-TR"/>
        </w:rPr>
        <w:t xml:space="preserve"> </w:t>
      </w:r>
      <w:r w:rsidR="003C5431" w:rsidRPr="008A36A3">
        <w:rPr>
          <w:rFonts w:eastAsia="Times New Roman" w:cstheme="minorHAnsi"/>
          <w:sz w:val="24"/>
          <w:szCs w:val="24"/>
          <w:lang w:eastAsia="tr-TR"/>
        </w:rPr>
        <w:t>2019 yılı çağrısı</w:t>
      </w:r>
      <w:r w:rsidR="00EE78DA" w:rsidRPr="008A36A3">
        <w:rPr>
          <w:rFonts w:eastAsia="Times New Roman" w:cstheme="minorHAnsi"/>
          <w:sz w:val="24"/>
          <w:szCs w:val="24"/>
          <w:lang w:eastAsia="tr-TR"/>
        </w:rPr>
        <w:t xml:space="preserve">  projeleri  kapsamında;  proje  faaliyetleri  gereği  yapılması  gerekli görülen   toplantı,   çalışma   ziyareti,   network   vb.   çalışmalar   için   yapılacak   seyahatlerin </w:t>
      </w:r>
      <w:r w:rsidR="00EE78DA" w:rsidRPr="008A36A3">
        <w:rPr>
          <w:rFonts w:eastAsia="Times New Roman" w:cstheme="minorHAnsi"/>
          <w:sz w:val="24"/>
          <w:szCs w:val="24"/>
          <w:lang w:eastAsia="tr-TR"/>
        </w:rPr>
        <w:lastRenderedPageBreak/>
        <w:t>gerektirdiği  giderler  için  50.000  TL  ile  birlikte,  diğer  bilimsel  toplantı  (kongre,  sempozyum vb.) ve çalışma ziyaretleri için de 30.000 TL olmak üzere toplamda 80.000 TL’ye kadar ödenek istenebilir. (</w:t>
      </w:r>
      <w:r w:rsidR="003C5431" w:rsidRPr="008A36A3">
        <w:rPr>
          <w:rFonts w:eastAsia="Times New Roman" w:cstheme="minorHAnsi"/>
          <w:sz w:val="24"/>
          <w:szCs w:val="24"/>
          <w:lang w:eastAsia="tr-TR"/>
        </w:rPr>
        <w:t>Bahsi geçen seyahat desteği proje</w:t>
      </w:r>
      <w:r w:rsidR="00EE78DA" w:rsidRPr="008A36A3">
        <w:rPr>
          <w:rFonts w:eastAsia="Times New Roman" w:cstheme="minorHAnsi"/>
          <w:sz w:val="24"/>
          <w:szCs w:val="24"/>
          <w:lang w:eastAsia="tr-TR"/>
        </w:rPr>
        <w:t xml:space="preserve"> bütçesine dahil olup, araştırma desteğine ek olarak sağlanan bir bütçe değildir.)</w:t>
      </w:r>
    </w:p>
    <w:p w14:paraId="65FE7451" w14:textId="77777777" w:rsidR="001D07B9" w:rsidRPr="007C5033" w:rsidRDefault="001D07B9" w:rsidP="001D07B9">
      <w:pPr>
        <w:spacing w:before="240"/>
        <w:jc w:val="both"/>
        <w:rPr>
          <w:rFonts w:cstheme="minorHAnsi"/>
          <w:b/>
          <w:sz w:val="24"/>
          <w:szCs w:val="24"/>
        </w:rPr>
      </w:pPr>
      <w:r w:rsidRPr="007C5033">
        <w:rPr>
          <w:rFonts w:cstheme="minorHAnsi"/>
          <w:b/>
          <w:sz w:val="24"/>
          <w:szCs w:val="24"/>
        </w:rPr>
        <w:t>Proje Ekibi</w:t>
      </w:r>
    </w:p>
    <w:p w14:paraId="6DC12DC6" w14:textId="77777777" w:rsidR="0078140D" w:rsidRDefault="0078140D" w:rsidP="001D07B9">
      <w:pPr>
        <w:jc w:val="both"/>
        <w:rPr>
          <w:rFonts w:cstheme="minorHAnsi"/>
          <w:sz w:val="24"/>
          <w:szCs w:val="24"/>
        </w:rPr>
      </w:pPr>
      <w:r w:rsidRPr="0078140D">
        <w:rPr>
          <w:rFonts w:cstheme="minorHAnsi"/>
          <w:sz w:val="24"/>
          <w:szCs w:val="24"/>
        </w:rPr>
        <w:t>Proje ekibinde proje yürütücüsü, araştırmacı, danışman, yardımcı personel ve bursiyer görev alabilir. Proje ekibinde yer alacak kişilerin TÜBİTAK - Araştırmacı Bilgi Sistemine (ARBİS) kayıtlı olmaları ve kayıtlarının güncel olması gerekmektedir.</w:t>
      </w:r>
    </w:p>
    <w:p w14:paraId="270609C8" w14:textId="77777777" w:rsidR="001D07B9" w:rsidRPr="007C5033" w:rsidRDefault="001D07B9" w:rsidP="001D07B9">
      <w:pPr>
        <w:jc w:val="both"/>
        <w:rPr>
          <w:rFonts w:cstheme="minorHAnsi"/>
          <w:sz w:val="24"/>
          <w:szCs w:val="24"/>
        </w:rPr>
      </w:pPr>
      <w:r w:rsidRPr="007C5033">
        <w:rPr>
          <w:rFonts w:cstheme="minorHAnsi"/>
          <w:sz w:val="24"/>
          <w:szCs w:val="24"/>
        </w:rPr>
        <w:t>Proje ekibinde yer alacak yürütücü, araştırmacı veya danışmanların;</w:t>
      </w:r>
    </w:p>
    <w:p w14:paraId="2DB1F315" w14:textId="77777777" w:rsidR="001D07B9" w:rsidRDefault="001D07B9" w:rsidP="001D07B9">
      <w:pPr>
        <w:pStyle w:val="ListeParagraf"/>
        <w:numPr>
          <w:ilvl w:val="0"/>
          <w:numId w:val="2"/>
        </w:numPr>
        <w:jc w:val="both"/>
        <w:rPr>
          <w:rFonts w:cstheme="minorHAnsi"/>
          <w:sz w:val="24"/>
          <w:szCs w:val="24"/>
        </w:rPr>
      </w:pPr>
      <w:r w:rsidRPr="00223494">
        <w:rPr>
          <w:rFonts w:cstheme="minorHAnsi"/>
          <w:sz w:val="24"/>
          <w:szCs w:val="24"/>
        </w:rPr>
        <w:t>Üniversite personeli olmaları durumunda, doktora/sanatta yeterlik/tıpta uzmanlık derecesine sahip olmaları gerekmektedir (Bu koşul eğitim ve araştırma hastanelerin</w:t>
      </w:r>
      <w:r>
        <w:rPr>
          <w:rFonts w:cstheme="minorHAnsi"/>
          <w:sz w:val="24"/>
          <w:szCs w:val="24"/>
        </w:rPr>
        <w:t>de çalışanları da kapsamaktadır</w:t>
      </w:r>
      <w:r w:rsidRPr="00223494">
        <w:rPr>
          <w:rFonts w:cstheme="minorHAnsi"/>
          <w:sz w:val="24"/>
          <w:szCs w:val="24"/>
        </w:rPr>
        <w:t>)</w:t>
      </w:r>
      <w:r>
        <w:rPr>
          <w:rFonts w:cstheme="minorHAnsi"/>
          <w:sz w:val="24"/>
          <w:szCs w:val="24"/>
        </w:rPr>
        <w:t>.</w:t>
      </w:r>
    </w:p>
    <w:p w14:paraId="1EC733AA" w14:textId="77777777" w:rsidR="001D07B9" w:rsidRPr="007C5033" w:rsidRDefault="001D07B9" w:rsidP="001D07B9">
      <w:pPr>
        <w:pStyle w:val="ListeParagraf"/>
        <w:numPr>
          <w:ilvl w:val="0"/>
          <w:numId w:val="2"/>
        </w:numPr>
        <w:jc w:val="both"/>
        <w:rPr>
          <w:rFonts w:cstheme="minorHAnsi"/>
          <w:sz w:val="24"/>
          <w:szCs w:val="24"/>
        </w:rPr>
      </w:pPr>
      <w:r w:rsidRPr="007C5033">
        <w:rPr>
          <w:rFonts w:cstheme="minorHAnsi"/>
          <w:sz w:val="24"/>
          <w:szCs w:val="24"/>
        </w:rPr>
        <w:t>Kamu kuruluşları veya özel kuruluşlarda çalışmaları durumunda, en az dört yıllık üniversite lisans eğitimi almış olmaları yeterlidir.</w:t>
      </w:r>
    </w:p>
    <w:p w14:paraId="5B15BBBA" w14:textId="77777777" w:rsidR="001D07B9" w:rsidRDefault="001D07B9" w:rsidP="001D07B9">
      <w:pPr>
        <w:jc w:val="both"/>
        <w:rPr>
          <w:rFonts w:cstheme="minorHAnsi"/>
          <w:sz w:val="24"/>
          <w:szCs w:val="24"/>
        </w:rPr>
      </w:pPr>
      <w:r w:rsidRPr="007C5033">
        <w:rPr>
          <w:rFonts w:cstheme="minorHAnsi"/>
          <w:sz w:val="24"/>
          <w:szCs w:val="24"/>
        </w:rPr>
        <w:t xml:space="preserve">• </w:t>
      </w:r>
      <w:r w:rsidRPr="00223494">
        <w:rPr>
          <w:rFonts w:cstheme="minorHAnsi"/>
          <w:sz w:val="24"/>
          <w:szCs w:val="24"/>
        </w:rPr>
        <w:t>Kamu veya yükseköğretim kurumlarında yürütülecek projelerde, yürütücünün (emekliler hariç) söz konusu kurum/kuruluşun kadrolu personeli olması gerekir.</w:t>
      </w:r>
    </w:p>
    <w:p w14:paraId="6BCFA689" w14:textId="77777777" w:rsidR="001D07B9" w:rsidRDefault="001D07B9" w:rsidP="001D07B9">
      <w:pPr>
        <w:jc w:val="both"/>
        <w:rPr>
          <w:rFonts w:cstheme="minorHAnsi"/>
          <w:sz w:val="24"/>
          <w:szCs w:val="24"/>
        </w:rPr>
      </w:pPr>
      <w:r w:rsidRPr="007C5033">
        <w:rPr>
          <w:rFonts w:cstheme="minorHAnsi"/>
          <w:sz w:val="24"/>
          <w:szCs w:val="24"/>
        </w:rPr>
        <w:t xml:space="preserve">• </w:t>
      </w:r>
      <w:r w:rsidRPr="00827049">
        <w:rPr>
          <w:rFonts w:cstheme="minorHAnsi"/>
          <w:sz w:val="24"/>
          <w:szCs w:val="24"/>
        </w:rPr>
        <w:t>Özel kuruluş</w:t>
      </w:r>
      <w:r w:rsidR="00A65A80">
        <w:rPr>
          <w:rFonts w:cstheme="minorHAnsi"/>
          <w:sz w:val="24"/>
          <w:szCs w:val="24"/>
        </w:rPr>
        <w:t xml:space="preserve"> </w:t>
      </w:r>
      <w:r>
        <w:rPr>
          <w:rFonts w:cstheme="minorHAnsi"/>
          <w:sz w:val="24"/>
          <w:szCs w:val="24"/>
        </w:rPr>
        <w:t xml:space="preserve">proje yürütücüsünün ulusal </w:t>
      </w:r>
      <w:r w:rsidRPr="00827049">
        <w:rPr>
          <w:rFonts w:cstheme="minorHAnsi"/>
          <w:sz w:val="24"/>
          <w:szCs w:val="24"/>
        </w:rPr>
        <w:t>son başvuru tarihinden önce</w:t>
      </w:r>
      <w:r>
        <w:rPr>
          <w:rFonts w:cstheme="minorHAnsi"/>
          <w:sz w:val="24"/>
          <w:szCs w:val="24"/>
        </w:rPr>
        <w:t xml:space="preserve"> </w:t>
      </w:r>
      <w:r w:rsidRPr="00827049">
        <w:rPr>
          <w:rFonts w:cstheme="minorHAnsi"/>
          <w:sz w:val="24"/>
          <w:szCs w:val="24"/>
        </w:rPr>
        <w:t>en az altı ay süresince ilgili özel kuruluşta çalışıyor olması gerekir.</w:t>
      </w:r>
      <w:r>
        <w:rPr>
          <w:rFonts w:cstheme="minorHAnsi"/>
          <w:sz w:val="24"/>
          <w:szCs w:val="24"/>
        </w:rPr>
        <w:t xml:space="preserve"> </w:t>
      </w:r>
    </w:p>
    <w:p w14:paraId="1834B90D" w14:textId="77777777" w:rsidR="001D07B9" w:rsidRPr="007C5033" w:rsidRDefault="001D07B9" w:rsidP="001D07B9">
      <w:pPr>
        <w:jc w:val="both"/>
        <w:rPr>
          <w:rFonts w:cstheme="minorHAnsi"/>
          <w:sz w:val="24"/>
          <w:szCs w:val="24"/>
        </w:rPr>
      </w:pPr>
      <w:r w:rsidRPr="007C5033">
        <w:rPr>
          <w:rFonts w:cstheme="minorHAnsi"/>
          <w:sz w:val="24"/>
          <w:szCs w:val="24"/>
        </w:rPr>
        <w:t>• Proje yürütücüsü</w:t>
      </w:r>
      <w:r>
        <w:rPr>
          <w:rFonts w:cstheme="minorHAnsi"/>
          <w:sz w:val="24"/>
          <w:szCs w:val="24"/>
        </w:rPr>
        <w:t xml:space="preserve">, </w:t>
      </w:r>
      <w:r w:rsidRPr="007C5033">
        <w:rPr>
          <w:rFonts w:cstheme="minorHAnsi"/>
          <w:sz w:val="24"/>
          <w:szCs w:val="24"/>
        </w:rPr>
        <w:t>araştırmacı</w:t>
      </w:r>
      <w:r>
        <w:rPr>
          <w:rFonts w:cstheme="minorHAnsi"/>
          <w:sz w:val="24"/>
          <w:szCs w:val="24"/>
        </w:rPr>
        <w:t xml:space="preserve"> ve yardımcı personellerin </w:t>
      </w:r>
      <w:r w:rsidRPr="007C5033">
        <w:rPr>
          <w:rFonts w:cstheme="minorHAnsi"/>
          <w:sz w:val="24"/>
          <w:szCs w:val="24"/>
        </w:rPr>
        <w:t>Türkiye Cumhuriyeti sınırları içerisinde ikamet etmeleri gerekir. Yabancı uyruklu bir kişi Türkiye sınırlarındaki bir kurum/kuruluşta görev yapmak koşulu ile projede yürütücü/araştırmacı</w:t>
      </w:r>
      <w:r>
        <w:rPr>
          <w:rFonts w:cstheme="minorHAnsi"/>
          <w:sz w:val="24"/>
          <w:szCs w:val="24"/>
        </w:rPr>
        <w:t>/yardımcı personel</w:t>
      </w:r>
      <w:r w:rsidRPr="007C5033">
        <w:rPr>
          <w:rFonts w:cstheme="minorHAnsi"/>
          <w:sz w:val="24"/>
          <w:szCs w:val="24"/>
        </w:rPr>
        <w:t xml:space="preserve"> olarak görev alabilir. </w:t>
      </w:r>
    </w:p>
    <w:p w14:paraId="39ABF520" w14:textId="77777777" w:rsidR="00F62CE7" w:rsidRDefault="001D07B9" w:rsidP="001D07B9">
      <w:pPr>
        <w:jc w:val="both"/>
        <w:rPr>
          <w:rFonts w:cstheme="minorHAnsi"/>
          <w:sz w:val="24"/>
          <w:szCs w:val="24"/>
        </w:rPr>
      </w:pPr>
      <w:r w:rsidRPr="007C5033">
        <w:rPr>
          <w:rFonts w:cstheme="minorHAnsi"/>
          <w:sz w:val="24"/>
          <w:szCs w:val="24"/>
        </w:rPr>
        <w:t xml:space="preserve">• </w:t>
      </w:r>
      <w:r w:rsidRPr="00223494">
        <w:rPr>
          <w:rFonts w:cstheme="minorHAnsi"/>
          <w:sz w:val="24"/>
          <w:szCs w:val="24"/>
        </w:rPr>
        <w:t>Projedeki katkı oranı %10’un altında olan kişiler araştırmacı olarak görev alamazlar</w:t>
      </w:r>
      <w:r w:rsidR="00F62CE7">
        <w:rPr>
          <w:rFonts w:cstheme="minorHAnsi"/>
          <w:sz w:val="24"/>
          <w:szCs w:val="24"/>
        </w:rPr>
        <w:t xml:space="preserve">. </w:t>
      </w:r>
      <w:r w:rsidR="00A75709">
        <w:rPr>
          <w:rFonts w:cstheme="minorHAnsi"/>
          <w:sz w:val="24"/>
          <w:szCs w:val="24"/>
        </w:rPr>
        <w:t>Bir yürütücü kuruluş bünyesinde en fazla 10 araştırmacı görev alabilir.</w:t>
      </w:r>
    </w:p>
    <w:p w14:paraId="14E79875" w14:textId="77777777" w:rsidR="001D07B9" w:rsidRPr="007C5033" w:rsidRDefault="00F62CE7" w:rsidP="001D07B9">
      <w:pPr>
        <w:jc w:val="both"/>
        <w:rPr>
          <w:rFonts w:cstheme="minorHAnsi"/>
          <w:sz w:val="24"/>
          <w:szCs w:val="24"/>
        </w:rPr>
      </w:pPr>
      <w:r w:rsidRPr="007C5033">
        <w:rPr>
          <w:rFonts w:cstheme="minorHAnsi"/>
          <w:sz w:val="24"/>
          <w:szCs w:val="24"/>
        </w:rPr>
        <w:t>•</w:t>
      </w:r>
      <w:r>
        <w:rPr>
          <w:rFonts w:cstheme="minorHAnsi"/>
          <w:sz w:val="24"/>
          <w:szCs w:val="24"/>
        </w:rPr>
        <w:t xml:space="preserve"> </w:t>
      </w:r>
      <w:r w:rsidR="001D07B9" w:rsidRPr="00223494">
        <w:rPr>
          <w:rFonts w:cstheme="minorHAnsi"/>
          <w:sz w:val="24"/>
          <w:szCs w:val="24"/>
        </w:rPr>
        <w:t>Bir projede danışman yer alabilmesi için projenin özel uzmanlık gerektiren konu ya da konularının olması ve bu hususun proje önerisinde gerekçeli olarak belirtilmesi gerekir. Bir projede görev alacak danışman sayısı o projedeki özel uzmanlık gerektiren konu sayısı ile sınırlıdır.</w:t>
      </w:r>
    </w:p>
    <w:p w14:paraId="13D06D17" w14:textId="77777777" w:rsidR="001D07B9" w:rsidRDefault="001D07B9" w:rsidP="001D07B9">
      <w:pPr>
        <w:jc w:val="both"/>
        <w:rPr>
          <w:rFonts w:cstheme="minorHAnsi"/>
          <w:sz w:val="24"/>
          <w:szCs w:val="24"/>
        </w:rPr>
      </w:pPr>
      <w:r w:rsidRPr="007C5033">
        <w:rPr>
          <w:rFonts w:cstheme="minorHAnsi"/>
          <w:sz w:val="24"/>
          <w:szCs w:val="24"/>
        </w:rPr>
        <w:t xml:space="preserve">• </w:t>
      </w:r>
      <w:r w:rsidRPr="00303C64">
        <w:rPr>
          <w:rFonts w:cstheme="minorHAnsi"/>
          <w:sz w:val="24"/>
          <w:szCs w:val="24"/>
        </w:rPr>
        <w:t>Emekliler, projenin yürütüleceği kurum/kuruluş üst düzey yetkilisi tarafından projede görev alabileceklerine dair yazılı onay verilmesi şartıyla PTİ veya herhangi bir ücret ödemesi yapılmaksızın, proje yürütücüsü olarak görev alabilirler.</w:t>
      </w:r>
    </w:p>
    <w:p w14:paraId="3DF5C1C1" w14:textId="77777777" w:rsidR="001D07B9" w:rsidRPr="0078140D" w:rsidRDefault="001D07B9" w:rsidP="001D07B9">
      <w:pPr>
        <w:jc w:val="both"/>
        <w:rPr>
          <w:rFonts w:cstheme="minorHAnsi"/>
          <w:sz w:val="24"/>
          <w:szCs w:val="24"/>
        </w:rPr>
      </w:pPr>
      <w:r w:rsidRPr="009B12B6">
        <w:rPr>
          <w:rFonts w:cstheme="minorHAnsi"/>
          <w:sz w:val="24"/>
          <w:szCs w:val="24"/>
        </w:rPr>
        <w:t>•</w:t>
      </w:r>
      <w:r>
        <w:rPr>
          <w:rFonts w:cstheme="minorHAnsi"/>
          <w:sz w:val="24"/>
          <w:szCs w:val="24"/>
        </w:rPr>
        <w:t xml:space="preserve"> </w:t>
      </w:r>
      <w:r w:rsidRPr="00D5077C">
        <w:rPr>
          <w:rFonts w:cstheme="minorHAnsi"/>
          <w:sz w:val="24"/>
          <w:szCs w:val="24"/>
        </w:rPr>
        <w:t xml:space="preserve">Türkiye Bilimsel ve Teknolojik Araştırma Kurumu Kurulması Hakkında Kanun’un 16. </w:t>
      </w:r>
      <w:r w:rsidRPr="0078140D">
        <w:rPr>
          <w:rFonts w:cstheme="minorHAnsi"/>
          <w:sz w:val="24"/>
          <w:szCs w:val="24"/>
        </w:rPr>
        <w:t>maddesinin 2. fıkrasında PTİ ödemelerine ilişkin olarak yer alan ifade gereğince, sadece kamu kurum veya kuruluşlarının (vakıf üniversiteleri dâhil) kadro ve pozisyonlarında bulunanlara PTİ ödemesi yapılabilmektedir.</w:t>
      </w:r>
    </w:p>
    <w:p w14:paraId="1816DE03" w14:textId="77777777" w:rsidR="001D07B9" w:rsidRDefault="001D07B9" w:rsidP="001D07B9">
      <w:pPr>
        <w:jc w:val="both"/>
        <w:rPr>
          <w:rFonts w:cstheme="minorHAnsi"/>
          <w:sz w:val="24"/>
          <w:szCs w:val="24"/>
        </w:rPr>
      </w:pPr>
      <w:r w:rsidRPr="0078140D">
        <w:rPr>
          <w:rFonts w:cstheme="minorHAnsi"/>
          <w:sz w:val="24"/>
          <w:szCs w:val="24"/>
        </w:rPr>
        <w:t xml:space="preserve">• Bu çağrı kapsamında Türk proje ekibinde yurtdışı araştırmacı görevlendirilemez. </w:t>
      </w:r>
    </w:p>
    <w:p w14:paraId="404FC4D9" w14:textId="77777777" w:rsidR="0079492C" w:rsidRDefault="00DE6993" w:rsidP="001D07B9">
      <w:pPr>
        <w:jc w:val="both"/>
        <w:rPr>
          <w:rFonts w:cstheme="minorHAnsi"/>
          <w:sz w:val="24"/>
          <w:szCs w:val="24"/>
        </w:rPr>
      </w:pPr>
      <w:r w:rsidRPr="0078140D">
        <w:rPr>
          <w:rFonts w:cstheme="minorHAnsi"/>
          <w:sz w:val="24"/>
          <w:szCs w:val="24"/>
        </w:rPr>
        <w:t>•</w:t>
      </w:r>
      <w:r>
        <w:rPr>
          <w:rFonts w:cstheme="minorHAnsi"/>
          <w:sz w:val="24"/>
          <w:szCs w:val="24"/>
        </w:rPr>
        <w:t xml:space="preserve"> </w:t>
      </w:r>
      <w:r w:rsidRPr="00DE6993">
        <w:rPr>
          <w:rFonts w:cstheme="minorHAnsi"/>
          <w:sz w:val="24"/>
          <w:szCs w:val="24"/>
        </w:rPr>
        <w:t xml:space="preserve">Proje kapsamında proje yürütücüsünün veya araştırmacıların gözetimi altında tam veya kısmî zamanlı çalışacak, sonuç raporunda adı geçmeyen uzman, teknik eleman, teknisyen, laborant, işçi ve benzeri yardımcı personel </w:t>
      </w:r>
      <w:r w:rsidR="0079492C">
        <w:rPr>
          <w:rFonts w:cstheme="minorHAnsi"/>
          <w:sz w:val="24"/>
          <w:szCs w:val="24"/>
        </w:rPr>
        <w:t>aşağıda belirtilen koşullarda görevlendirilebilir:</w:t>
      </w:r>
      <w:r w:rsidRPr="00DE6993">
        <w:rPr>
          <w:rFonts w:cstheme="minorHAnsi"/>
          <w:sz w:val="24"/>
          <w:szCs w:val="24"/>
        </w:rPr>
        <w:t xml:space="preserve"> </w:t>
      </w:r>
    </w:p>
    <w:p w14:paraId="4F3F95AB" w14:textId="77777777" w:rsidR="0079492C" w:rsidRPr="0079492C" w:rsidRDefault="0079492C" w:rsidP="0079492C">
      <w:pPr>
        <w:pStyle w:val="ListeParagraf"/>
        <w:numPr>
          <w:ilvl w:val="0"/>
          <w:numId w:val="8"/>
        </w:numPr>
        <w:jc w:val="both"/>
        <w:rPr>
          <w:rFonts w:cstheme="minorHAnsi"/>
          <w:sz w:val="24"/>
          <w:szCs w:val="24"/>
        </w:rPr>
      </w:pPr>
      <w:r w:rsidRPr="0079492C">
        <w:rPr>
          <w:rFonts w:cstheme="minorHAnsi"/>
          <w:sz w:val="24"/>
          <w:szCs w:val="24"/>
        </w:rPr>
        <w:lastRenderedPageBreak/>
        <w:t>Y</w:t>
      </w:r>
      <w:r w:rsidR="00DE6993" w:rsidRPr="0079492C">
        <w:rPr>
          <w:rFonts w:cstheme="minorHAnsi"/>
          <w:sz w:val="24"/>
          <w:szCs w:val="24"/>
        </w:rPr>
        <w:t>ürütücü</w:t>
      </w:r>
      <w:r w:rsidR="00991031" w:rsidRPr="0079492C">
        <w:rPr>
          <w:rFonts w:cstheme="minorHAnsi"/>
          <w:sz w:val="24"/>
          <w:szCs w:val="24"/>
        </w:rPr>
        <w:t xml:space="preserve"> kuruluşun</w:t>
      </w:r>
      <w:r w:rsidR="00DE6993" w:rsidRPr="0079492C">
        <w:rPr>
          <w:rFonts w:cstheme="minorHAnsi"/>
          <w:sz w:val="24"/>
          <w:szCs w:val="24"/>
        </w:rPr>
        <w:t xml:space="preserve"> yükseköğretim kurumları, eğitim ve araştırma hastaneleri ve kamu kurum ve kuruluşları ol</w:t>
      </w:r>
      <w:r>
        <w:rPr>
          <w:rFonts w:cstheme="minorHAnsi"/>
          <w:sz w:val="24"/>
          <w:szCs w:val="24"/>
        </w:rPr>
        <w:t>ması</w:t>
      </w:r>
      <w:r w:rsidR="00DE6993" w:rsidRPr="0079492C">
        <w:rPr>
          <w:rFonts w:cstheme="minorHAnsi"/>
          <w:sz w:val="24"/>
          <w:szCs w:val="24"/>
        </w:rPr>
        <w:t xml:space="preserve"> durumda </w:t>
      </w:r>
      <w:r w:rsidRPr="0079492C">
        <w:rPr>
          <w:rFonts w:cstheme="minorHAnsi"/>
          <w:sz w:val="24"/>
          <w:szCs w:val="24"/>
        </w:rPr>
        <w:t xml:space="preserve">yardımcı personelin </w:t>
      </w:r>
      <w:r w:rsidR="00DE6993" w:rsidRPr="0079492C">
        <w:rPr>
          <w:rFonts w:cstheme="minorHAnsi"/>
          <w:sz w:val="24"/>
          <w:szCs w:val="24"/>
        </w:rPr>
        <w:t xml:space="preserve">yeni istihdam </w:t>
      </w:r>
      <w:r>
        <w:rPr>
          <w:rFonts w:cstheme="minorHAnsi"/>
          <w:sz w:val="24"/>
          <w:szCs w:val="24"/>
        </w:rPr>
        <w:t xml:space="preserve">edilmesi </w:t>
      </w:r>
      <w:r w:rsidR="00DE6993" w:rsidRPr="0079492C">
        <w:rPr>
          <w:rFonts w:cstheme="minorHAnsi"/>
          <w:sz w:val="24"/>
          <w:szCs w:val="24"/>
        </w:rPr>
        <w:t xml:space="preserve">gerekmektedir. </w:t>
      </w:r>
    </w:p>
    <w:p w14:paraId="555D9CFB" w14:textId="77777777" w:rsidR="0079492C" w:rsidRPr="0079492C" w:rsidRDefault="00DE6993" w:rsidP="0079492C">
      <w:pPr>
        <w:pStyle w:val="ListeParagraf"/>
        <w:numPr>
          <w:ilvl w:val="0"/>
          <w:numId w:val="8"/>
        </w:numPr>
        <w:jc w:val="both"/>
        <w:rPr>
          <w:rFonts w:cstheme="minorHAnsi"/>
          <w:sz w:val="24"/>
          <w:szCs w:val="24"/>
        </w:rPr>
      </w:pPr>
      <w:r w:rsidRPr="0079492C">
        <w:rPr>
          <w:rFonts w:cstheme="minorHAnsi"/>
          <w:sz w:val="24"/>
          <w:szCs w:val="24"/>
        </w:rPr>
        <w:t>Özel kuruluşlar mevcut personellerini yardımcı personel olarak görevlendir</w:t>
      </w:r>
      <w:r w:rsidR="0079492C">
        <w:rPr>
          <w:rFonts w:cstheme="minorHAnsi"/>
          <w:sz w:val="24"/>
          <w:szCs w:val="24"/>
        </w:rPr>
        <w:t>ebilir ya da yeni yardımcı personel istihdam edebi</w:t>
      </w:r>
      <w:r w:rsidR="0079492C" w:rsidRPr="0079492C">
        <w:rPr>
          <w:rFonts w:cstheme="minorHAnsi"/>
          <w:sz w:val="24"/>
          <w:szCs w:val="24"/>
        </w:rPr>
        <w:t>l</w:t>
      </w:r>
      <w:r w:rsidR="0079492C">
        <w:rPr>
          <w:rFonts w:cstheme="minorHAnsi"/>
          <w:sz w:val="24"/>
          <w:szCs w:val="24"/>
        </w:rPr>
        <w:t>irler</w:t>
      </w:r>
      <w:r w:rsidRPr="0079492C">
        <w:rPr>
          <w:rFonts w:cstheme="minorHAnsi"/>
          <w:sz w:val="24"/>
          <w:szCs w:val="24"/>
        </w:rPr>
        <w:t xml:space="preserve">. </w:t>
      </w:r>
    </w:p>
    <w:p w14:paraId="04B20113" w14:textId="42514BB2" w:rsidR="007B047A" w:rsidRPr="00A25F16" w:rsidRDefault="00DE6993" w:rsidP="00A25F16">
      <w:pPr>
        <w:pStyle w:val="ListeParagraf"/>
        <w:numPr>
          <w:ilvl w:val="0"/>
          <w:numId w:val="8"/>
        </w:numPr>
        <w:jc w:val="both"/>
        <w:rPr>
          <w:rFonts w:cstheme="minorHAnsi"/>
          <w:sz w:val="24"/>
          <w:szCs w:val="24"/>
        </w:rPr>
      </w:pPr>
      <w:r w:rsidRPr="0079492C">
        <w:rPr>
          <w:rFonts w:cstheme="minorHAnsi"/>
          <w:sz w:val="24"/>
          <w:szCs w:val="24"/>
        </w:rPr>
        <w:t>Yardımcı personel</w:t>
      </w:r>
      <w:r w:rsidR="0079492C">
        <w:rPr>
          <w:rFonts w:cstheme="minorHAnsi"/>
          <w:sz w:val="24"/>
          <w:szCs w:val="24"/>
        </w:rPr>
        <w:t>,</w:t>
      </w:r>
      <w:r w:rsidRPr="0079492C">
        <w:rPr>
          <w:rFonts w:cstheme="minorHAnsi"/>
          <w:sz w:val="24"/>
          <w:szCs w:val="24"/>
        </w:rPr>
        <w:t xml:space="preserve"> PBS üzerinde “Proje Personeli” </w:t>
      </w:r>
      <w:r w:rsidR="0079492C">
        <w:rPr>
          <w:rFonts w:cstheme="minorHAnsi"/>
          <w:sz w:val="24"/>
          <w:szCs w:val="24"/>
        </w:rPr>
        <w:t xml:space="preserve">olarak </w:t>
      </w:r>
      <w:r w:rsidRPr="0079492C">
        <w:rPr>
          <w:rFonts w:cstheme="minorHAnsi"/>
          <w:sz w:val="24"/>
          <w:szCs w:val="24"/>
        </w:rPr>
        <w:t xml:space="preserve">tanımlanmamaktadır. </w:t>
      </w:r>
      <w:r w:rsidR="0079492C">
        <w:rPr>
          <w:rFonts w:cstheme="minorHAnsi"/>
          <w:sz w:val="24"/>
          <w:szCs w:val="24"/>
        </w:rPr>
        <w:t>Y</w:t>
      </w:r>
      <w:r w:rsidRPr="0079492C">
        <w:rPr>
          <w:rFonts w:cstheme="minorHAnsi"/>
          <w:sz w:val="24"/>
          <w:szCs w:val="24"/>
        </w:rPr>
        <w:t>ardımcı personele ilişkin talepler “Bütçe ve Gerekçesi” formu üzerinde yardımcı personelin projede yapacağı çalışma ile ilgili ayrıntılı bilgi sağlanarak iletilir.</w:t>
      </w:r>
    </w:p>
    <w:p w14:paraId="3BDFE7E1" w14:textId="77777777" w:rsidR="001D07B9" w:rsidRPr="007B047A" w:rsidRDefault="001D07B9" w:rsidP="007B047A">
      <w:pPr>
        <w:spacing w:after="120"/>
        <w:jc w:val="both"/>
        <w:rPr>
          <w:rFonts w:cstheme="minorHAnsi"/>
          <w:b/>
          <w:i/>
          <w:sz w:val="24"/>
          <w:szCs w:val="24"/>
        </w:rPr>
      </w:pPr>
      <w:r w:rsidRPr="007B047A">
        <w:rPr>
          <w:rFonts w:cstheme="minorHAnsi"/>
          <w:b/>
          <w:i/>
          <w:sz w:val="24"/>
          <w:szCs w:val="24"/>
        </w:rPr>
        <w:t>Bursiyerler</w:t>
      </w:r>
    </w:p>
    <w:p w14:paraId="17CF8280" w14:textId="77777777" w:rsidR="001D07B9" w:rsidRPr="007C5033" w:rsidRDefault="001D07B9" w:rsidP="004A5002">
      <w:pPr>
        <w:jc w:val="both"/>
        <w:rPr>
          <w:rFonts w:cstheme="minorHAnsi"/>
          <w:sz w:val="24"/>
          <w:szCs w:val="24"/>
        </w:rPr>
      </w:pPr>
      <w:r w:rsidRPr="007C5033">
        <w:rPr>
          <w:rFonts w:cstheme="minorHAnsi"/>
          <w:sz w:val="24"/>
          <w:szCs w:val="24"/>
        </w:rPr>
        <w:t xml:space="preserve">Türkiye’deki yükseköğretim kurumlarında lisans ve lisansüstü (Yüksek Lisans ve Doktora) eğitimlerine devam etmekte olan "öğrenciler" veya öğrenci statüsündeki "Araştırma Görevlileri" ile </w:t>
      </w:r>
      <w:r w:rsidR="004A5002">
        <w:rPr>
          <w:rFonts w:cstheme="minorHAnsi"/>
          <w:sz w:val="24"/>
          <w:szCs w:val="24"/>
        </w:rPr>
        <w:t>“</w:t>
      </w:r>
      <w:r w:rsidRPr="007C5033">
        <w:rPr>
          <w:rFonts w:cstheme="minorHAnsi"/>
          <w:sz w:val="24"/>
          <w:szCs w:val="24"/>
        </w:rPr>
        <w:t>doktora sonrası araştırmacılar</w:t>
      </w:r>
      <w:r w:rsidR="004A5002">
        <w:rPr>
          <w:rFonts w:cstheme="minorHAnsi"/>
          <w:sz w:val="24"/>
          <w:szCs w:val="24"/>
        </w:rPr>
        <w:t>”</w:t>
      </w:r>
      <w:r w:rsidRPr="007C5033">
        <w:rPr>
          <w:rFonts w:cstheme="minorHAnsi"/>
          <w:sz w:val="24"/>
          <w:szCs w:val="24"/>
        </w:rPr>
        <w:t xml:space="preserve"> bursiyer olarak proje ekibinde yer alabilirler.</w:t>
      </w:r>
    </w:p>
    <w:p w14:paraId="0ECE2139" w14:textId="77777777" w:rsidR="001D07B9" w:rsidRDefault="001D07B9" w:rsidP="001D07B9">
      <w:pPr>
        <w:jc w:val="both"/>
        <w:rPr>
          <w:rFonts w:cstheme="minorHAnsi"/>
          <w:sz w:val="24"/>
          <w:szCs w:val="24"/>
        </w:rPr>
      </w:pPr>
      <w:r w:rsidRPr="007C5033">
        <w:rPr>
          <w:rFonts w:cstheme="minorHAnsi"/>
          <w:sz w:val="24"/>
          <w:szCs w:val="24"/>
        </w:rPr>
        <w:t xml:space="preserve">BİDEB’den tam burs alan </w:t>
      </w:r>
      <w:r w:rsidR="00BD5451">
        <w:rPr>
          <w:rFonts w:cstheme="minorHAnsi"/>
          <w:sz w:val="24"/>
          <w:szCs w:val="24"/>
        </w:rPr>
        <w:t>“</w:t>
      </w:r>
      <w:r w:rsidRPr="007C5033">
        <w:rPr>
          <w:rFonts w:cstheme="minorHAnsi"/>
          <w:sz w:val="24"/>
          <w:szCs w:val="24"/>
        </w:rPr>
        <w:t>Lisansüstü ve Doktora Sonrası Bursiyerler</w:t>
      </w:r>
      <w:r w:rsidR="00BD5451">
        <w:rPr>
          <w:rFonts w:cstheme="minorHAnsi"/>
          <w:sz w:val="24"/>
          <w:szCs w:val="24"/>
        </w:rPr>
        <w:t>”</w:t>
      </w:r>
      <w:r w:rsidRPr="007C5033">
        <w:rPr>
          <w:rFonts w:cstheme="minorHAnsi"/>
          <w:sz w:val="24"/>
          <w:szCs w:val="24"/>
        </w:rPr>
        <w:t xml:space="preserve"> için projeden de ek burs ödemesi yapılabilir. BİDEB bursu ve projeden yapılacak ek burs ödemesinin toplamı, belirlenen aylık burs limitlerini aşamaz. </w:t>
      </w:r>
      <w:r>
        <w:rPr>
          <w:rFonts w:cstheme="minorHAnsi"/>
          <w:sz w:val="24"/>
          <w:szCs w:val="24"/>
        </w:rPr>
        <w:t xml:space="preserve">Burs miktarı üst sınırları aşağıda paylaşılan tabloda sunulmuştur. </w:t>
      </w:r>
      <w:r w:rsidRPr="007C5033">
        <w:rPr>
          <w:rFonts w:cstheme="minorHAnsi"/>
          <w:sz w:val="24"/>
          <w:szCs w:val="24"/>
        </w:rPr>
        <w:t>BİDEB’den kısmi burs alanlara projeden ayrıca burs ödemesi yapılmaz. TÜBİTAK’ın desteklediği herhangi bir projeden burs alanlar ise, ikinci bir projede bursiyer olarak görev alamazlar.</w:t>
      </w:r>
    </w:p>
    <w:p w14:paraId="14DD4E71" w14:textId="77777777" w:rsidR="001D07B9" w:rsidRPr="007C5033" w:rsidRDefault="001D07B9" w:rsidP="001D07B9">
      <w:pPr>
        <w:jc w:val="both"/>
        <w:rPr>
          <w:rFonts w:cstheme="minorHAnsi"/>
          <w:sz w:val="24"/>
          <w:szCs w:val="24"/>
        </w:rPr>
      </w:pPr>
      <w:r w:rsidRPr="007C5033">
        <w:rPr>
          <w:rFonts w:cstheme="minorHAnsi"/>
          <w:sz w:val="24"/>
          <w:szCs w:val="24"/>
        </w:rPr>
        <w:t>Lisans bursiyerlerinde aranan koşullar:</w:t>
      </w:r>
    </w:p>
    <w:p w14:paraId="09170A83"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Herhangi bir kurum/kuruluşta çalışmama,</w:t>
      </w:r>
    </w:p>
    <w:p w14:paraId="53FB05AD" w14:textId="77777777" w:rsidR="001D07B9" w:rsidRPr="007C5033" w:rsidRDefault="001D07B9" w:rsidP="00BD5451">
      <w:pPr>
        <w:spacing w:after="40" w:line="240" w:lineRule="auto"/>
        <w:jc w:val="both"/>
        <w:rPr>
          <w:rFonts w:cstheme="minorHAnsi"/>
          <w:sz w:val="24"/>
          <w:szCs w:val="24"/>
        </w:rPr>
      </w:pPr>
      <w:r w:rsidRPr="007C5033">
        <w:rPr>
          <w:rFonts w:cstheme="minorHAnsi"/>
          <w:sz w:val="24"/>
          <w:szCs w:val="24"/>
        </w:rPr>
        <w:t xml:space="preserve">• Türkiye’de </w:t>
      </w:r>
      <w:r w:rsidR="00BD5451">
        <w:rPr>
          <w:rFonts w:cstheme="minorHAnsi"/>
          <w:sz w:val="24"/>
          <w:szCs w:val="24"/>
        </w:rPr>
        <w:t>k</w:t>
      </w:r>
      <w:r w:rsidR="00BD5451" w:rsidRPr="007C5033">
        <w:rPr>
          <w:rFonts w:cstheme="minorHAnsi"/>
          <w:sz w:val="24"/>
          <w:szCs w:val="24"/>
        </w:rPr>
        <w:t xml:space="preserve">urulu </w:t>
      </w:r>
      <w:r w:rsidRPr="007C5033">
        <w:rPr>
          <w:rFonts w:cstheme="minorHAnsi"/>
          <w:sz w:val="24"/>
          <w:szCs w:val="24"/>
        </w:rPr>
        <w:t>bir yükseköğretim kurumunun lisans programında 3. sınıf ve üzeri öğrencisi olmak,</w:t>
      </w:r>
    </w:p>
    <w:p w14:paraId="60159FA1"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Üniversitenin not sistemi esas olmak üzere, hazırlık hariç önceki yılların ağırlıklı genel not ortalamasının en az 4 üzerinden 2,5 veya 100 üzerinden 65 olması veya bölümünde hazırlık sınıfı hariç önceki yıllara ait ağırlıklı genel not ortalamasında ilk %20 lik dilime girilmiş olması.</w:t>
      </w:r>
    </w:p>
    <w:p w14:paraId="3899BEE7" w14:textId="6F704502" w:rsidR="001D07B9" w:rsidRDefault="001D07B9" w:rsidP="001D07B9">
      <w:pPr>
        <w:spacing w:after="40" w:line="240" w:lineRule="auto"/>
        <w:jc w:val="both"/>
        <w:rPr>
          <w:rFonts w:cstheme="minorHAnsi"/>
          <w:sz w:val="24"/>
          <w:szCs w:val="24"/>
        </w:rPr>
      </w:pPr>
      <w:r w:rsidRPr="007C5033">
        <w:rPr>
          <w:rFonts w:cstheme="minorHAnsi"/>
          <w:sz w:val="24"/>
          <w:szCs w:val="24"/>
        </w:rPr>
        <w:t xml:space="preserve">Öğrencinin sınıfta kalması durumunda bursu kesilir. Bir projede aynı anda en fazla </w:t>
      </w:r>
      <w:r w:rsidR="003C5431">
        <w:rPr>
          <w:rFonts w:cstheme="minorHAnsi"/>
          <w:sz w:val="24"/>
          <w:szCs w:val="24"/>
        </w:rPr>
        <w:t>4</w:t>
      </w:r>
      <w:r w:rsidRPr="007C5033">
        <w:rPr>
          <w:rFonts w:cstheme="minorHAnsi"/>
          <w:sz w:val="24"/>
          <w:szCs w:val="24"/>
        </w:rPr>
        <w:t xml:space="preserve"> (</w:t>
      </w:r>
      <w:r w:rsidR="003C5431">
        <w:rPr>
          <w:rFonts w:cstheme="minorHAnsi"/>
          <w:sz w:val="24"/>
          <w:szCs w:val="24"/>
        </w:rPr>
        <w:t>dört</w:t>
      </w:r>
      <w:r w:rsidRPr="007C5033">
        <w:rPr>
          <w:rFonts w:cstheme="minorHAnsi"/>
          <w:sz w:val="24"/>
          <w:szCs w:val="24"/>
        </w:rPr>
        <w:t xml:space="preserve">) lisans öğrencisi </w:t>
      </w:r>
      <w:proofErr w:type="spellStart"/>
      <w:r w:rsidRPr="007C5033">
        <w:rPr>
          <w:rFonts w:cstheme="minorHAnsi"/>
          <w:sz w:val="24"/>
          <w:szCs w:val="24"/>
        </w:rPr>
        <w:t>bursiyer</w:t>
      </w:r>
      <w:proofErr w:type="spellEnd"/>
      <w:r w:rsidRPr="007C5033">
        <w:rPr>
          <w:rFonts w:cstheme="minorHAnsi"/>
          <w:sz w:val="24"/>
          <w:szCs w:val="24"/>
        </w:rPr>
        <w:t xml:space="preserve"> olarak yer alabilir.</w:t>
      </w:r>
    </w:p>
    <w:p w14:paraId="7D3D6E78" w14:textId="77777777" w:rsidR="001D07B9" w:rsidRPr="007C5033" w:rsidRDefault="001D07B9" w:rsidP="001D07B9">
      <w:pPr>
        <w:spacing w:before="240" w:after="40" w:line="240" w:lineRule="auto"/>
        <w:jc w:val="both"/>
        <w:rPr>
          <w:rFonts w:cstheme="minorHAnsi"/>
          <w:sz w:val="24"/>
          <w:szCs w:val="24"/>
        </w:rPr>
      </w:pPr>
      <w:r w:rsidRPr="007C5033">
        <w:rPr>
          <w:rFonts w:cstheme="minorHAnsi"/>
          <w:sz w:val="24"/>
          <w:szCs w:val="24"/>
        </w:rPr>
        <w:t>Doktora Sonrası Araştırmacı bursiyerlerinde aranan koşullar:</w:t>
      </w:r>
    </w:p>
    <w:p w14:paraId="38C3E788"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Doktoralı olup herhangi bir kurum/kuruluşta çalışmama,</w:t>
      </w:r>
    </w:p>
    <w:p w14:paraId="4E9622A6"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Doçent ve üstü akademik unvana sahip olmama,</w:t>
      </w:r>
    </w:p>
    <w:p w14:paraId="70BC16C3" w14:textId="77777777" w:rsidR="001D07B9" w:rsidRDefault="001D07B9" w:rsidP="001D07B9">
      <w:pPr>
        <w:spacing w:after="40" w:line="240" w:lineRule="auto"/>
        <w:jc w:val="both"/>
        <w:rPr>
          <w:rFonts w:cstheme="minorHAnsi"/>
          <w:sz w:val="24"/>
          <w:szCs w:val="24"/>
        </w:rPr>
      </w:pPr>
      <w:r w:rsidRPr="007C5033">
        <w:rPr>
          <w:rFonts w:cstheme="minorHAnsi"/>
          <w:sz w:val="24"/>
          <w:szCs w:val="24"/>
        </w:rPr>
        <w:t xml:space="preserve">• Doktora/tıpta uzmanlık derecesinin alındığı tarih ile </w:t>
      </w:r>
      <w:r>
        <w:rPr>
          <w:rFonts w:cstheme="minorHAnsi"/>
          <w:sz w:val="24"/>
          <w:szCs w:val="24"/>
        </w:rPr>
        <w:t xml:space="preserve">ulusal </w:t>
      </w:r>
      <w:r w:rsidRPr="007C5033">
        <w:rPr>
          <w:rFonts w:cstheme="minorHAnsi"/>
          <w:sz w:val="24"/>
          <w:szCs w:val="24"/>
        </w:rPr>
        <w:t>son başvuru tarihi</w:t>
      </w:r>
      <w:r>
        <w:rPr>
          <w:rFonts w:cstheme="minorHAnsi"/>
          <w:sz w:val="24"/>
          <w:szCs w:val="24"/>
        </w:rPr>
        <w:t xml:space="preserve"> </w:t>
      </w:r>
      <w:r w:rsidRPr="007C5033">
        <w:rPr>
          <w:rFonts w:cstheme="minorHAnsi"/>
          <w:sz w:val="24"/>
          <w:szCs w:val="24"/>
        </w:rPr>
        <w:t>arasında kalan sürenin 7 yıldan fazla olmaması.</w:t>
      </w:r>
    </w:p>
    <w:p w14:paraId="7AC23C95" w14:textId="77777777" w:rsidR="001D07B9" w:rsidRPr="007C5033" w:rsidRDefault="001D07B9" w:rsidP="001D07B9">
      <w:pPr>
        <w:spacing w:before="240" w:after="40" w:line="240" w:lineRule="auto"/>
        <w:jc w:val="both"/>
        <w:rPr>
          <w:rFonts w:cstheme="minorHAnsi"/>
          <w:sz w:val="24"/>
          <w:szCs w:val="24"/>
        </w:rPr>
      </w:pPr>
      <w:r w:rsidRPr="007C5033">
        <w:rPr>
          <w:rFonts w:cstheme="minorHAnsi"/>
          <w:sz w:val="24"/>
          <w:szCs w:val="24"/>
        </w:rPr>
        <w:t>Yabancı Uyruklu Yüksek Lisans/Doktora bursiyerlerinde aranan koşullar:</w:t>
      </w:r>
    </w:p>
    <w:p w14:paraId="089B292D"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Yüksek lisans bursiyerlerinin 30 yaşın altında olması</w:t>
      </w:r>
      <w:r>
        <w:rPr>
          <w:rFonts w:cstheme="minorHAnsi"/>
          <w:sz w:val="24"/>
          <w:szCs w:val="24"/>
        </w:rPr>
        <w:t>*</w:t>
      </w:r>
    </w:p>
    <w:p w14:paraId="43875F5E" w14:textId="77777777" w:rsidR="001D07B9" w:rsidRPr="007C5033" w:rsidRDefault="001D07B9" w:rsidP="001D07B9">
      <w:pPr>
        <w:spacing w:after="40" w:line="240" w:lineRule="auto"/>
        <w:jc w:val="both"/>
        <w:rPr>
          <w:rFonts w:cstheme="minorHAnsi"/>
          <w:sz w:val="24"/>
          <w:szCs w:val="24"/>
        </w:rPr>
      </w:pPr>
      <w:r w:rsidRPr="007C5033">
        <w:rPr>
          <w:rFonts w:cstheme="minorHAnsi"/>
          <w:sz w:val="24"/>
          <w:szCs w:val="24"/>
        </w:rPr>
        <w:t>• Doktora bursiyerl</w:t>
      </w:r>
      <w:r>
        <w:rPr>
          <w:rFonts w:cstheme="minorHAnsi"/>
          <w:sz w:val="24"/>
          <w:szCs w:val="24"/>
        </w:rPr>
        <w:t>erinin 35 yaşın altında olması*</w:t>
      </w:r>
    </w:p>
    <w:p w14:paraId="7458672F" w14:textId="23513970" w:rsidR="00CF37B6" w:rsidRDefault="001D07B9" w:rsidP="001D07B9">
      <w:pPr>
        <w:spacing w:after="360" w:line="240" w:lineRule="auto"/>
        <w:jc w:val="both"/>
        <w:rPr>
          <w:rFonts w:cstheme="minorHAnsi"/>
          <w:sz w:val="24"/>
          <w:szCs w:val="24"/>
        </w:rPr>
      </w:pPr>
      <w:r w:rsidRPr="007C5033">
        <w:rPr>
          <w:rFonts w:cstheme="minorHAnsi"/>
          <w:sz w:val="24"/>
          <w:szCs w:val="24"/>
        </w:rPr>
        <w:t>(*) Başvuru yılının ilk günü itibariyl</w:t>
      </w:r>
      <w:r w:rsidR="0011566A">
        <w:rPr>
          <w:rFonts w:cstheme="minorHAnsi"/>
          <w:sz w:val="24"/>
          <w:szCs w:val="24"/>
        </w:rPr>
        <w:t>a</w:t>
      </w:r>
      <w:r w:rsidRPr="007C5033">
        <w:rPr>
          <w:rFonts w:cstheme="minorHAnsi"/>
          <w:sz w:val="24"/>
          <w:szCs w:val="24"/>
        </w:rPr>
        <w:t xml:space="preserve"> belirtilen yaşların doldurulmamış olması.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741"/>
        <w:gridCol w:w="2964"/>
      </w:tblGrid>
      <w:tr w:rsidR="006C5ECA" w:rsidRPr="00B60CFE" w14:paraId="4F8B7CD6" w14:textId="77777777" w:rsidTr="00073077">
        <w:trPr>
          <w:trHeight w:val="229"/>
        </w:trPr>
        <w:tc>
          <w:tcPr>
            <w:tcW w:w="9180" w:type="dxa"/>
            <w:gridSpan w:val="3"/>
            <w:tcBorders>
              <w:top w:val="single" w:sz="4" w:space="0" w:color="auto"/>
              <w:left w:val="single" w:sz="4" w:space="0" w:color="auto"/>
              <w:bottom w:val="single" w:sz="4" w:space="0" w:color="auto"/>
              <w:right w:val="single" w:sz="4" w:space="0" w:color="auto"/>
            </w:tcBorders>
            <w:vAlign w:val="center"/>
          </w:tcPr>
          <w:p w14:paraId="47F9A714" w14:textId="77777777" w:rsidR="006C5ECA" w:rsidRPr="00B60CFE" w:rsidRDefault="006C5ECA" w:rsidP="00342A00">
            <w:pPr>
              <w:autoSpaceDE w:val="0"/>
              <w:autoSpaceDN w:val="0"/>
              <w:adjustRightInd w:val="0"/>
              <w:spacing w:after="0" w:line="240" w:lineRule="auto"/>
              <w:rPr>
                <w:rFonts w:ascii="Arial" w:eastAsia="Times New Roman" w:hAnsi="Arial" w:cs="Arial"/>
                <w:b/>
                <w:sz w:val="16"/>
                <w:szCs w:val="16"/>
                <w:lang w:eastAsia="ar-SA"/>
              </w:rPr>
            </w:pPr>
            <w:r>
              <w:rPr>
                <w:rFonts w:ascii="Arial" w:eastAsia="Times New Roman" w:hAnsi="Arial" w:cs="Arial"/>
                <w:b/>
                <w:sz w:val="16"/>
                <w:szCs w:val="16"/>
                <w:lang w:eastAsia="ar-SA"/>
              </w:rPr>
              <w:t xml:space="preserve">                                                                         Burs Miktarı Üst Sınırları</w:t>
            </w:r>
          </w:p>
        </w:tc>
      </w:tr>
      <w:tr w:rsidR="00B60CFE" w:rsidRPr="00B60CFE" w14:paraId="49506AF3" w14:textId="77777777" w:rsidTr="00342A00">
        <w:trPr>
          <w:trHeight w:val="229"/>
        </w:trPr>
        <w:tc>
          <w:tcPr>
            <w:tcW w:w="2410" w:type="dxa"/>
            <w:tcBorders>
              <w:top w:val="single" w:sz="4" w:space="0" w:color="auto"/>
              <w:left w:val="single" w:sz="4" w:space="0" w:color="auto"/>
              <w:bottom w:val="single" w:sz="4" w:space="0" w:color="auto"/>
              <w:right w:val="single" w:sz="4" w:space="0" w:color="auto"/>
            </w:tcBorders>
            <w:vAlign w:val="center"/>
          </w:tcPr>
          <w:p w14:paraId="3540FE0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b/>
                <w:bCs/>
                <w:sz w:val="16"/>
                <w:szCs w:val="16"/>
                <w:lang w:eastAsia="ar-SA"/>
              </w:rPr>
            </w:pPr>
            <w:r w:rsidRPr="00B60CFE">
              <w:rPr>
                <w:rFonts w:ascii="Arial" w:eastAsia="Times New Roman" w:hAnsi="Arial" w:cs="Arial"/>
                <w:b/>
                <w:bCs/>
                <w:sz w:val="16"/>
                <w:szCs w:val="16"/>
                <w:lang w:eastAsia="ar-SA"/>
              </w:rPr>
              <w:t>Niteliği</w:t>
            </w:r>
          </w:p>
        </w:tc>
        <w:tc>
          <w:tcPr>
            <w:tcW w:w="3778" w:type="dxa"/>
            <w:tcBorders>
              <w:top w:val="single" w:sz="4" w:space="0" w:color="auto"/>
              <w:left w:val="single" w:sz="4" w:space="0" w:color="auto"/>
              <w:bottom w:val="single" w:sz="4" w:space="0" w:color="auto"/>
              <w:right w:val="single" w:sz="4" w:space="0" w:color="auto"/>
            </w:tcBorders>
            <w:vAlign w:val="center"/>
          </w:tcPr>
          <w:p w14:paraId="195E15AE"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b/>
                <w:sz w:val="16"/>
                <w:szCs w:val="16"/>
                <w:lang w:eastAsia="ar-SA"/>
              </w:rPr>
              <w:t>Ücret Karşılığı Çalışmıyor İse</w:t>
            </w:r>
          </w:p>
        </w:tc>
        <w:tc>
          <w:tcPr>
            <w:tcW w:w="2992" w:type="dxa"/>
            <w:tcBorders>
              <w:top w:val="single" w:sz="4" w:space="0" w:color="auto"/>
              <w:left w:val="single" w:sz="4" w:space="0" w:color="auto"/>
              <w:bottom w:val="single" w:sz="4" w:space="0" w:color="auto"/>
              <w:right w:val="single" w:sz="4" w:space="0" w:color="auto"/>
            </w:tcBorders>
            <w:vAlign w:val="center"/>
          </w:tcPr>
          <w:p w14:paraId="49728475"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b/>
                <w:sz w:val="16"/>
                <w:szCs w:val="16"/>
                <w:lang w:eastAsia="ar-SA"/>
              </w:rPr>
              <w:t>Ücretli Çalışıyor İse (*)</w:t>
            </w:r>
          </w:p>
        </w:tc>
      </w:tr>
      <w:tr w:rsidR="00B60CFE" w:rsidRPr="00B60CFE" w14:paraId="236F8F04" w14:textId="77777777" w:rsidTr="00342A00">
        <w:trPr>
          <w:trHeight w:val="367"/>
        </w:trPr>
        <w:tc>
          <w:tcPr>
            <w:tcW w:w="2410" w:type="dxa"/>
            <w:tcBorders>
              <w:top w:val="single" w:sz="4" w:space="0" w:color="auto"/>
              <w:left w:val="single" w:sz="4" w:space="0" w:color="auto"/>
              <w:bottom w:val="single" w:sz="4" w:space="0" w:color="auto"/>
              <w:right w:val="single" w:sz="4" w:space="0" w:color="auto"/>
            </w:tcBorders>
            <w:vAlign w:val="center"/>
            <w:hideMark/>
          </w:tcPr>
          <w:p w14:paraId="2D23BC14"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EF30FE6"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750.-TL/ay</w:t>
            </w:r>
          </w:p>
        </w:tc>
        <w:tc>
          <w:tcPr>
            <w:tcW w:w="2992" w:type="dxa"/>
            <w:tcBorders>
              <w:top w:val="single" w:sz="4" w:space="0" w:color="auto"/>
              <w:left w:val="single" w:sz="4" w:space="0" w:color="auto"/>
              <w:bottom w:val="single" w:sz="4" w:space="0" w:color="auto"/>
              <w:right w:val="single" w:sz="4" w:space="0" w:color="auto"/>
            </w:tcBorders>
            <w:vAlign w:val="center"/>
            <w:hideMark/>
          </w:tcPr>
          <w:p w14:paraId="5DB5D314"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w:t>
            </w:r>
          </w:p>
        </w:tc>
      </w:tr>
      <w:tr w:rsidR="00B60CFE" w:rsidRPr="00B60CFE" w14:paraId="42816462"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09CE63C0"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Yüksek 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DD56151"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3.000.-TL/ay</w:t>
            </w:r>
          </w:p>
          <w:p w14:paraId="0E032C7B"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4"/>
                <w:szCs w:val="14"/>
                <w:lang w:eastAsia="ar-SA"/>
              </w:rPr>
            </w:pPr>
            <w:r w:rsidRPr="00B60CFE">
              <w:rPr>
                <w:rFonts w:ascii="Arial" w:eastAsia="Times New Roman" w:hAnsi="Arial" w:cs="Arial"/>
                <w:sz w:val="14"/>
                <w:szCs w:val="14"/>
                <w:lang w:eastAsia="ar-SA"/>
              </w:rPr>
              <w:t>(BİDEB bursiyeri olması halinde 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ACE2C2C"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550.-TL/ay</w:t>
            </w:r>
          </w:p>
        </w:tc>
      </w:tr>
      <w:tr w:rsidR="00B60CFE" w:rsidRPr="00B60CFE" w14:paraId="00311107"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78F4D99E"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Doktora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644D7051"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3.500.-TL/ay</w:t>
            </w:r>
          </w:p>
          <w:p w14:paraId="09DABF40"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4"/>
                <w:szCs w:val="14"/>
                <w:lang w:eastAsia="ar-SA"/>
              </w:rPr>
              <w:t>(BİDEB bursiyeri olması halinde 1.000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7E7BC5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650.-TL/ay</w:t>
            </w:r>
          </w:p>
        </w:tc>
      </w:tr>
      <w:tr w:rsidR="00B60CFE" w:rsidRPr="00B60CFE" w14:paraId="2C205294" w14:textId="77777777" w:rsidTr="00342A00">
        <w:tc>
          <w:tcPr>
            <w:tcW w:w="2410" w:type="dxa"/>
            <w:tcBorders>
              <w:top w:val="single" w:sz="4" w:space="0" w:color="auto"/>
              <w:left w:val="single" w:sz="4" w:space="0" w:color="auto"/>
              <w:bottom w:val="single" w:sz="4" w:space="0" w:color="auto"/>
              <w:right w:val="single" w:sz="4" w:space="0" w:color="auto"/>
            </w:tcBorders>
            <w:vAlign w:val="center"/>
            <w:hideMark/>
          </w:tcPr>
          <w:p w14:paraId="7566EE97" w14:textId="77777777" w:rsidR="00B60CFE" w:rsidRPr="00B60CFE" w:rsidRDefault="00B60CFE" w:rsidP="00B60CFE">
            <w:pPr>
              <w:autoSpaceDE w:val="0"/>
              <w:autoSpaceDN w:val="0"/>
              <w:adjustRightInd w:val="0"/>
              <w:spacing w:after="0" w:line="240" w:lineRule="auto"/>
              <w:rPr>
                <w:rFonts w:ascii="Arial" w:eastAsia="Times New Roman" w:hAnsi="Arial" w:cs="Arial"/>
                <w:sz w:val="16"/>
                <w:szCs w:val="16"/>
                <w:lang w:eastAsia="ar-SA"/>
              </w:rPr>
            </w:pPr>
            <w:r w:rsidRPr="00B60CFE">
              <w:rPr>
                <w:rFonts w:ascii="Arial" w:eastAsia="Times New Roman" w:hAnsi="Arial" w:cs="Arial"/>
                <w:sz w:val="16"/>
                <w:szCs w:val="16"/>
                <w:lang w:eastAsia="ar-SA"/>
              </w:rPr>
              <w:t>Doktora Sonrası Araştırmacı</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8DC07C7"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4.500.-TL/ay</w:t>
            </w:r>
          </w:p>
          <w:p w14:paraId="7C2314F6"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4"/>
                <w:szCs w:val="14"/>
                <w:lang w:eastAsia="ar-SA"/>
              </w:rPr>
              <w:t>(BİDEB bursiyeri olması halinde 1.500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68E81FFE" w14:textId="77777777" w:rsidR="00B60CFE" w:rsidRPr="00B60CFE" w:rsidRDefault="00B60CFE" w:rsidP="00B60CFE">
            <w:pPr>
              <w:autoSpaceDE w:val="0"/>
              <w:autoSpaceDN w:val="0"/>
              <w:adjustRightInd w:val="0"/>
              <w:spacing w:after="0" w:line="240" w:lineRule="auto"/>
              <w:jc w:val="center"/>
              <w:rPr>
                <w:rFonts w:ascii="Arial" w:eastAsia="Times New Roman" w:hAnsi="Arial" w:cs="Arial"/>
                <w:sz w:val="16"/>
                <w:szCs w:val="16"/>
                <w:lang w:eastAsia="ar-SA"/>
              </w:rPr>
            </w:pPr>
            <w:r w:rsidRPr="00B60CFE">
              <w:rPr>
                <w:rFonts w:ascii="Arial" w:eastAsia="Times New Roman" w:hAnsi="Arial" w:cs="Arial"/>
                <w:sz w:val="16"/>
                <w:szCs w:val="16"/>
                <w:lang w:eastAsia="ar-SA"/>
              </w:rPr>
              <w:t>------------</w:t>
            </w:r>
          </w:p>
        </w:tc>
      </w:tr>
    </w:tbl>
    <w:p w14:paraId="52006AA0" w14:textId="77777777" w:rsidR="001D07B9" w:rsidRPr="00223494" w:rsidRDefault="001D07B9" w:rsidP="009114F3">
      <w:pPr>
        <w:spacing w:after="120" w:line="240" w:lineRule="auto"/>
        <w:jc w:val="both"/>
        <w:rPr>
          <w:rFonts w:cstheme="minorHAnsi"/>
          <w:sz w:val="24"/>
          <w:szCs w:val="24"/>
        </w:rPr>
      </w:pPr>
      <w:r w:rsidRPr="00223494">
        <w:rPr>
          <w:rFonts w:cstheme="minorHAnsi"/>
          <w:b/>
          <w:bCs/>
          <w:sz w:val="24"/>
          <w:szCs w:val="24"/>
        </w:rPr>
        <w:lastRenderedPageBreak/>
        <w:t>Kimler Proje Yürütücüsü Olamaz?</w:t>
      </w:r>
    </w:p>
    <w:p w14:paraId="750752BD" w14:textId="77777777" w:rsidR="001D07B9" w:rsidRPr="00F22CCD" w:rsidRDefault="001D07B9" w:rsidP="00F22CCD">
      <w:pPr>
        <w:jc w:val="both"/>
        <w:rPr>
          <w:rFonts w:eastAsia="Times New Roman" w:cstheme="minorHAnsi"/>
          <w:sz w:val="24"/>
          <w:szCs w:val="24"/>
          <w:lang w:eastAsia="tr-TR"/>
        </w:rPr>
      </w:pPr>
      <w:r w:rsidRPr="00F22CCD">
        <w:rPr>
          <w:rFonts w:eastAsia="Times New Roman" w:cstheme="minorHAnsi"/>
          <w:sz w:val="24"/>
          <w:szCs w:val="24"/>
          <w:lang w:eastAsia="tr-TR"/>
        </w:rPr>
        <w:t>Rektör, Rektör Yardımcısı, Başhekim, Başhekim Yardımcısı, Hastane Yöneticisi, Genel Müdür, Genel Müdür Yardımcısı, İl Milli Eğitim Müdürü; başvuru sırasında görevlerinin devam etmesi durumunda proje yürütücüsü olarak görev alamaz, ancak araştırmacı olarak görev alabilirler.</w:t>
      </w:r>
    </w:p>
    <w:p w14:paraId="34FE1BF7" w14:textId="77777777" w:rsidR="001D07B9" w:rsidRPr="00F22CCD" w:rsidRDefault="001D07B9" w:rsidP="00F22CCD">
      <w:pPr>
        <w:jc w:val="both"/>
        <w:rPr>
          <w:rFonts w:eastAsia="Times New Roman" w:cstheme="minorHAnsi"/>
          <w:sz w:val="24"/>
          <w:szCs w:val="24"/>
          <w:lang w:eastAsia="tr-TR"/>
        </w:rPr>
      </w:pPr>
      <w:r w:rsidRPr="00F22CCD">
        <w:rPr>
          <w:rFonts w:eastAsia="Times New Roman" w:cstheme="minorHAnsi"/>
          <w:sz w:val="24"/>
          <w:szCs w:val="24"/>
          <w:lang w:eastAsia="tr-TR"/>
        </w:rPr>
        <w:t>TÜBİTAK’ta görevli olan Grup Yürütme Kurulu ve Danışma Kurulu üyeleri ise; başvuru sırasında görevlerinin devam etmesi durumunda, proje yürütücüsü veya danışman olarak Avrupa Birliği Çerçeve Programları kapsamında açılan çağrılara sunulan projeler (ortak değerlendirmenin uluslararası bağımsız hakemler tarafından gerçekleştirildiği projeler) hariç görev alamaz, ancak araştırmacı olarak görev alabilirler.</w:t>
      </w:r>
    </w:p>
    <w:p w14:paraId="13839D96" w14:textId="77777777" w:rsidR="007B047A" w:rsidRDefault="007B047A" w:rsidP="00F22CCD">
      <w:pPr>
        <w:spacing w:after="0" w:line="240" w:lineRule="auto"/>
        <w:jc w:val="both"/>
        <w:rPr>
          <w:rFonts w:cstheme="minorHAnsi"/>
          <w:sz w:val="24"/>
          <w:szCs w:val="24"/>
        </w:rPr>
      </w:pPr>
    </w:p>
    <w:p w14:paraId="3B414894" w14:textId="77777777" w:rsidR="001D07B9" w:rsidRPr="008A36A3" w:rsidRDefault="001D07B9" w:rsidP="001D07B9">
      <w:pPr>
        <w:jc w:val="both"/>
        <w:rPr>
          <w:rFonts w:cstheme="minorHAnsi"/>
          <w:b/>
          <w:sz w:val="24"/>
          <w:szCs w:val="24"/>
        </w:rPr>
      </w:pPr>
      <w:r w:rsidRPr="008A36A3">
        <w:rPr>
          <w:rFonts w:cstheme="minorHAnsi"/>
          <w:b/>
          <w:sz w:val="24"/>
          <w:szCs w:val="24"/>
        </w:rPr>
        <w:t xml:space="preserve">Başvuru ve Değerlendirme Süreçleri </w:t>
      </w:r>
    </w:p>
    <w:p w14:paraId="528A1B60" w14:textId="56D5CD41" w:rsidR="006F79FB" w:rsidRDefault="003C5431" w:rsidP="001D07B9">
      <w:pPr>
        <w:jc w:val="both"/>
        <w:rPr>
          <w:rFonts w:eastAsia="Times New Roman" w:cstheme="minorHAnsi"/>
          <w:sz w:val="24"/>
          <w:szCs w:val="24"/>
          <w:lang w:eastAsia="tr-TR"/>
        </w:rPr>
      </w:pPr>
      <w:r>
        <w:rPr>
          <w:rFonts w:ascii="Calibri" w:eastAsia="Calibri" w:hAnsi="Calibri" w:cs="Calibri"/>
          <w:sz w:val="24"/>
          <w:szCs w:val="24"/>
        </w:rPr>
        <w:t xml:space="preserve">FOSC 2019 yılı </w:t>
      </w:r>
      <w:proofErr w:type="spellStart"/>
      <w:r w:rsidR="002366D6" w:rsidRPr="008A36A3">
        <w:rPr>
          <w:rFonts w:ascii="Calibri" w:eastAsia="Calibri" w:hAnsi="Calibri" w:cs="Calibri"/>
          <w:sz w:val="24"/>
          <w:szCs w:val="24"/>
        </w:rPr>
        <w:t>Cofund</w:t>
      </w:r>
      <w:proofErr w:type="spellEnd"/>
      <w:r w:rsidR="002366D6" w:rsidRPr="008A36A3">
        <w:rPr>
          <w:rFonts w:ascii="Calibri" w:eastAsia="Calibri" w:hAnsi="Calibri" w:cs="Calibri"/>
          <w:sz w:val="24"/>
          <w:szCs w:val="24"/>
        </w:rPr>
        <w:t xml:space="preserve"> çağrısı  iki  aşamalı  başvuru   ve  değerlendirme   süreci  ile yürütülecektir.  </w:t>
      </w:r>
      <w:r w:rsidR="00954589" w:rsidRPr="008A36A3">
        <w:rPr>
          <w:rFonts w:eastAsia="Times New Roman" w:cstheme="minorHAnsi"/>
          <w:b/>
          <w:sz w:val="24"/>
          <w:szCs w:val="24"/>
          <w:lang w:eastAsia="tr-TR"/>
        </w:rPr>
        <w:t>2019 yılı çağrısı kapsamında TÜBİTAK’a yapılacak ulusal başvurular</w:t>
      </w:r>
      <w:r w:rsidR="001D07B9" w:rsidRPr="008A36A3">
        <w:rPr>
          <w:rFonts w:eastAsia="Times New Roman" w:cstheme="minorHAnsi"/>
          <w:b/>
          <w:sz w:val="24"/>
          <w:szCs w:val="24"/>
          <w:lang w:eastAsia="tr-TR"/>
        </w:rPr>
        <w:t>, son başvuru tarihinden önce ve yalnızca elektronik imzayla (e-imza) yapılabilmektedir.</w:t>
      </w:r>
      <w:r w:rsidR="001D07B9" w:rsidRPr="000415FE">
        <w:rPr>
          <w:rFonts w:eastAsia="Times New Roman" w:cstheme="minorHAnsi"/>
          <w:sz w:val="24"/>
          <w:szCs w:val="24"/>
          <w:lang w:eastAsia="tr-TR"/>
        </w:rPr>
        <w:t xml:space="preserve"> </w:t>
      </w:r>
      <w:r w:rsidR="001D07B9">
        <w:rPr>
          <w:rFonts w:eastAsia="Times New Roman" w:cstheme="minorHAnsi"/>
          <w:sz w:val="24"/>
          <w:szCs w:val="24"/>
          <w:lang w:eastAsia="tr-TR"/>
        </w:rPr>
        <w:t>E</w:t>
      </w:r>
      <w:r w:rsidR="001D07B9" w:rsidRPr="000415FE">
        <w:rPr>
          <w:rFonts w:eastAsia="Times New Roman" w:cstheme="minorHAnsi"/>
          <w:sz w:val="24"/>
          <w:szCs w:val="24"/>
          <w:lang w:eastAsia="tr-TR"/>
        </w:rPr>
        <w:t>-imza</w:t>
      </w:r>
      <w:r w:rsidR="001D07B9" w:rsidRPr="00F34E5A">
        <w:rPr>
          <w:rFonts w:eastAsia="Times New Roman" w:cstheme="minorHAnsi"/>
          <w:sz w:val="24"/>
          <w:szCs w:val="24"/>
          <w:lang w:eastAsia="tr-TR"/>
        </w:rPr>
        <w:t xml:space="preserve"> sürecinin belirtilen son tarihlerden önce tamamlanmış olması gerekmektedir. </w:t>
      </w:r>
      <w:r w:rsidR="001D07B9" w:rsidRPr="0078140D">
        <w:rPr>
          <w:rFonts w:eastAsia="Times New Roman" w:cstheme="minorHAnsi"/>
          <w:sz w:val="24"/>
          <w:szCs w:val="24"/>
          <w:lang w:eastAsia="tr-TR"/>
        </w:rPr>
        <w:t>Bursiyer</w:t>
      </w:r>
      <w:r w:rsidR="006D6CEC">
        <w:rPr>
          <w:rFonts w:eastAsia="Times New Roman" w:cstheme="minorHAnsi"/>
          <w:sz w:val="24"/>
          <w:szCs w:val="24"/>
          <w:lang w:eastAsia="tr-TR"/>
        </w:rPr>
        <w:t>, yardımcı personel</w:t>
      </w:r>
      <w:r w:rsidR="001D07B9" w:rsidRPr="0078140D">
        <w:rPr>
          <w:rFonts w:eastAsia="Times New Roman" w:cstheme="minorHAnsi"/>
          <w:sz w:val="24"/>
          <w:szCs w:val="24"/>
          <w:lang w:eastAsia="tr-TR"/>
        </w:rPr>
        <w:t xml:space="preserve"> ve yurtdışı danışman hariç proje ekibinde yer alan diğer kişilerin ve tüm yürütücü/katılımcı kurum/kuruluş yetkililerinin nitelikli elektronik sertifika (e-imza) sahibi olması gerekmektedir. </w:t>
      </w:r>
    </w:p>
    <w:p w14:paraId="174901E7" w14:textId="77777777" w:rsidR="00954589" w:rsidRPr="008A36A3" w:rsidRDefault="00954589" w:rsidP="00954589">
      <w:pPr>
        <w:pStyle w:val="ListeParagraf"/>
        <w:numPr>
          <w:ilvl w:val="0"/>
          <w:numId w:val="10"/>
        </w:numPr>
        <w:jc w:val="both"/>
        <w:rPr>
          <w:rFonts w:eastAsia="Times New Roman" w:cstheme="minorHAnsi"/>
          <w:sz w:val="24"/>
          <w:szCs w:val="24"/>
          <w:lang w:eastAsia="tr-TR"/>
        </w:rPr>
      </w:pPr>
      <w:r w:rsidRPr="008A36A3">
        <w:rPr>
          <w:rFonts w:eastAsia="Times New Roman" w:cstheme="minorHAnsi"/>
          <w:sz w:val="24"/>
          <w:szCs w:val="24"/>
          <w:lang w:eastAsia="tr-TR"/>
        </w:rPr>
        <w:t>Çağrının birinci aşamasında; (i) tek bir yürütücü kuruluş varsa proje yürütücüsünün ve bu yürütücünün yer aldığı kurumun/kuruluşun yetkilisinin e-imzaları ve (ii) birden fazla yürütücü kuruluş varsa proje yöneticisinin ve yöneticinin yer aldığı kurumun/kuruluşun yetkilisinin e-imzaları istenmektedir.</w:t>
      </w:r>
    </w:p>
    <w:p w14:paraId="66DAAE18" w14:textId="77777777" w:rsidR="00954589" w:rsidRPr="008A36A3" w:rsidRDefault="00954589" w:rsidP="00954589">
      <w:pPr>
        <w:pStyle w:val="ListeParagraf"/>
        <w:numPr>
          <w:ilvl w:val="0"/>
          <w:numId w:val="10"/>
        </w:numPr>
        <w:jc w:val="both"/>
        <w:rPr>
          <w:rFonts w:eastAsia="Times New Roman" w:cstheme="minorHAnsi"/>
          <w:sz w:val="24"/>
          <w:szCs w:val="24"/>
          <w:lang w:eastAsia="tr-TR"/>
        </w:rPr>
      </w:pPr>
      <w:r w:rsidRPr="008A36A3">
        <w:rPr>
          <w:rFonts w:eastAsia="Times New Roman" w:cstheme="minorHAnsi"/>
          <w:sz w:val="24"/>
          <w:szCs w:val="24"/>
          <w:lang w:eastAsia="tr-TR"/>
        </w:rPr>
        <w:t>Çağrının ikinci aşamasında ise bursiyer(ler), yardımcı personel(ler) ve yurtdışı danışman(lar) hariç tüm proje ekibinin ve ilgili kurum/kuruluş yetkilisinin/yetkililerinin e-imzaları alınmaktadır.</w:t>
      </w:r>
    </w:p>
    <w:p w14:paraId="6E55AAE1" w14:textId="77777777" w:rsidR="00B77744" w:rsidRDefault="00B77744" w:rsidP="00B77744">
      <w:pPr>
        <w:jc w:val="both"/>
        <w:rPr>
          <w:rFonts w:eastAsia="Times New Roman" w:cstheme="minorHAnsi"/>
          <w:sz w:val="24"/>
          <w:szCs w:val="24"/>
          <w:lang w:eastAsia="tr-TR"/>
        </w:rPr>
      </w:pPr>
      <w:r w:rsidRPr="00B77744">
        <w:rPr>
          <w:rFonts w:eastAsia="Times New Roman" w:cstheme="minorHAnsi"/>
          <w:sz w:val="24"/>
          <w:szCs w:val="24"/>
          <w:lang w:eastAsia="tr-TR"/>
        </w:rPr>
        <w:t>Kamu veya özel kurum/kuruluşta imza yetkisi olan ve ARDEB proje başvurularını kurum/kuruluş yetkilisi olarak imzalayacak kişiler, PBS’de yer alan "Kuruluş Yetkilisi Olarak Ekle" butonuna tıklayarak gerekli bilgileri girebilir. Eklenen Kurum/Kuruluş yetkilisinin projeleri imzalayabilmesi için Kuruluş Yetkilisi ekleme işleminin ARDEB tarafından onaylanması gerekmektedir. ARDEB onay işlemi ortalama 3 iş günü içinde tamamlandığından, bu sürecin başvuruda dikkate alınması başvuru sahibinin/sahiplerinin sorumluluğundadır.</w:t>
      </w:r>
    </w:p>
    <w:p w14:paraId="6789639C" w14:textId="77777777" w:rsidR="008A36A3" w:rsidRDefault="008A36A3">
      <w:pPr>
        <w:spacing w:after="200" w:line="276" w:lineRule="auto"/>
        <w:rPr>
          <w:rFonts w:eastAsia="Times New Roman" w:cstheme="minorHAnsi"/>
          <w:sz w:val="24"/>
          <w:szCs w:val="24"/>
          <w:lang w:eastAsia="tr-TR"/>
        </w:rPr>
      </w:pPr>
      <w:r>
        <w:rPr>
          <w:rFonts w:eastAsia="Times New Roman" w:cstheme="minorHAnsi"/>
          <w:sz w:val="24"/>
          <w:szCs w:val="24"/>
          <w:lang w:eastAsia="tr-TR"/>
        </w:rPr>
        <w:br w:type="page"/>
      </w:r>
    </w:p>
    <w:tbl>
      <w:tblPr>
        <w:tblStyle w:val="TabloKlavuzu"/>
        <w:tblW w:w="7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08"/>
        <w:gridCol w:w="1220"/>
      </w:tblGrid>
      <w:tr w:rsidR="00F737A3" w:rsidRPr="00F22CCD" w14:paraId="2834F2C6" w14:textId="1A02B135" w:rsidTr="00F737A3">
        <w:trPr>
          <w:gridAfter w:val="2"/>
          <w:wAfter w:w="1328" w:type="dxa"/>
          <w:trHeight w:hRule="exact" w:val="397"/>
        </w:trPr>
        <w:tc>
          <w:tcPr>
            <w:tcW w:w="6487" w:type="dxa"/>
            <w:tcBorders>
              <w:bottom w:val="single" w:sz="4" w:space="0" w:color="auto"/>
            </w:tcBorders>
          </w:tcPr>
          <w:p w14:paraId="1CBF4AD7" w14:textId="77777777" w:rsidR="00F737A3" w:rsidRPr="00F22CCD" w:rsidRDefault="00F737A3" w:rsidP="001F589F">
            <w:pPr>
              <w:ind w:left="-108"/>
              <w:jc w:val="both"/>
              <w:rPr>
                <w:rFonts w:cstheme="minorHAnsi"/>
                <w:b/>
                <w:sz w:val="24"/>
                <w:szCs w:val="24"/>
              </w:rPr>
            </w:pPr>
            <w:r w:rsidRPr="00F22CCD">
              <w:rPr>
                <w:rFonts w:cstheme="minorHAnsi"/>
                <w:b/>
                <w:sz w:val="24"/>
                <w:szCs w:val="24"/>
              </w:rPr>
              <w:lastRenderedPageBreak/>
              <w:t xml:space="preserve">Çağrı Takvimi* </w:t>
            </w:r>
          </w:p>
        </w:tc>
      </w:tr>
      <w:tr w:rsidR="00F737A3" w:rsidRPr="00EB60EE" w14:paraId="520DBF8D" w14:textId="7E3131E8"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tcPr>
          <w:p w14:paraId="12526FC6" w14:textId="77777777" w:rsidR="00F737A3" w:rsidRPr="00EB60EE" w:rsidRDefault="00F737A3" w:rsidP="001F589F">
            <w:pPr>
              <w:jc w:val="both"/>
              <w:rPr>
                <w:rFonts w:eastAsia="Times New Roman"/>
                <w:bCs/>
                <w:color w:val="000000"/>
                <w:lang w:eastAsia="de-DE"/>
              </w:rPr>
            </w:pPr>
            <w:r>
              <w:rPr>
                <w:rFonts w:eastAsia="Times New Roman"/>
                <w:bCs/>
                <w:color w:val="000000"/>
                <w:lang w:eastAsia="de-DE"/>
              </w:rPr>
              <w:t>Ön duyuru</w:t>
            </w:r>
          </w:p>
        </w:tc>
        <w:tc>
          <w:tcPr>
            <w:tcW w:w="1220" w:type="dxa"/>
            <w:tcBorders>
              <w:top w:val="single" w:sz="4" w:space="0" w:color="auto"/>
              <w:left w:val="single" w:sz="4" w:space="0" w:color="auto"/>
              <w:bottom w:val="single" w:sz="4" w:space="0" w:color="auto"/>
              <w:right w:val="single" w:sz="4" w:space="0" w:color="auto"/>
            </w:tcBorders>
          </w:tcPr>
          <w:p w14:paraId="40548CFD" w14:textId="37BAFED3" w:rsidR="00F737A3" w:rsidRDefault="00F737A3" w:rsidP="00454125">
            <w:pPr>
              <w:jc w:val="right"/>
              <w:rPr>
                <w:rFonts w:eastAsia="Times New Roman"/>
                <w:bCs/>
                <w:color w:val="000000"/>
                <w:lang w:eastAsia="de-DE"/>
              </w:rPr>
            </w:pPr>
            <w:r>
              <w:rPr>
                <w:rFonts w:eastAsia="Times New Roman"/>
                <w:bCs/>
                <w:color w:val="000000"/>
                <w:lang w:eastAsia="de-DE"/>
              </w:rPr>
              <w:t>0</w:t>
            </w:r>
            <w:r w:rsidR="00454125">
              <w:rPr>
                <w:rFonts w:eastAsia="Times New Roman"/>
                <w:bCs/>
                <w:color w:val="000000"/>
                <w:lang w:eastAsia="de-DE"/>
              </w:rPr>
              <w:t>4</w:t>
            </w:r>
            <w:r>
              <w:rPr>
                <w:rFonts w:eastAsia="Times New Roman"/>
                <w:bCs/>
                <w:color w:val="000000"/>
                <w:lang w:eastAsia="de-DE"/>
              </w:rPr>
              <w:t>.11.2019</w:t>
            </w:r>
          </w:p>
        </w:tc>
      </w:tr>
      <w:tr w:rsidR="00F737A3" w:rsidRPr="00EB60EE" w14:paraId="48EE8446" w14:textId="06B19B8F"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747A5285" w14:textId="3F9F01A9" w:rsidR="00F737A3" w:rsidRPr="00EB60EE" w:rsidRDefault="00F737A3" w:rsidP="00954589">
            <w:pPr>
              <w:jc w:val="both"/>
              <w:rPr>
                <w:rFonts w:eastAsia="Times New Roman"/>
                <w:bCs/>
                <w:color w:val="000000"/>
                <w:lang w:eastAsia="de-DE"/>
              </w:rPr>
            </w:pPr>
            <w:r>
              <w:rPr>
                <w:rFonts w:eastAsia="Times New Roman"/>
                <w:bCs/>
                <w:color w:val="000000"/>
                <w:lang w:eastAsia="de-DE"/>
              </w:rPr>
              <w:t xml:space="preserve">FOSC </w:t>
            </w:r>
            <w:proofErr w:type="spellStart"/>
            <w:r>
              <w:rPr>
                <w:rFonts w:eastAsia="Times New Roman"/>
                <w:bCs/>
                <w:color w:val="000000"/>
                <w:lang w:eastAsia="de-DE"/>
              </w:rPr>
              <w:t>Cofund</w:t>
            </w:r>
            <w:proofErr w:type="spellEnd"/>
            <w:r>
              <w:rPr>
                <w:rFonts w:eastAsia="Times New Roman"/>
                <w:bCs/>
                <w:color w:val="000000"/>
                <w:lang w:eastAsia="de-DE"/>
              </w:rPr>
              <w:t xml:space="preserve"> Çağrısı Açılışı</w:t>
            </w:r>
          </w:p>
        </w:tc>
        <w:tc>
          <w:tcPr>
            <w:tcW w:w="1220" w:type="dxa"/>
            <w:tcBorders>
              <w:top w:val="single" w:sz="4" w:space="0" w:color="auto"/>
              <w:left w:val="single" w:sz="4" w:space="0" w:color="auto"/>
              <w:bottom w:val="single" w:sz="4" w:space="0" w:color="auto"/>
              <w:right w:val="single" w:sz="4" w:space="0" w:color="auto"/>
            </w:tcBorders>
          </w:tcPr>
          <w:p w14:paraId="66A961A9" w14:textId="4F1B7C14" w:rsidR="00F737A3" w:rsidRDefault="00F015F2" w:rsidP="00C2410F">
            <w:pPr>
              <w:jc w:val="right"/>
              <w:rPr>
                <w:rFonts w:eastAsia="Times New Roman"/>
                <w:bCs/>
                <w:color w:val="000000"/>
                <w:lang w:eastAsia="de-DE"/>
              </w:rPr>
            </w:pPr>
            <w:r>
              <w:rPr>
                <w:rFonts w:eastAsia="Times New Roman"/>
                <w:bCs/>
                <w:color w:val="000000"/>
                <w:lang w:eastAsia="de-DE"/>
              </w:rPr>
              <w:t>20</w:t>
            </w:r>
            <w:r w:rsidR="00F737A3">
              <w:rPr>
                <w:rFonts w:eastAsia="Times New Roman"/>
                <w:bCs/>
                <w:color w:val="000000"/>
                <w:lang w:eastAsia="de-DE"/>
              </w:rPr>
              <w:t>.12.2019</w:t>
            </w:r>
          </w:p>
        </w:tc>
      </w:tr>
      <w:tr w:rsidR="00F737A3" w:rsidRPr="00EB60EE" w14:paraId="01148A3B" w14:textId="0B1490C0"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015552B1" w14:textId="77777777" w:rsidR="00F737A3" w:rsidRPr="00954589" w:rsidRDefault="00F737A3" w:rsidP="00954589">
            <w:pPr>
              <w:jc w:val="both"/>
              <w:rPr>
                <w:rFonts w:eastAsia="Times New Roman"/>
                <w:bCs/>
                <w:color w:val="000000"/>
                <w:lang w:eastAsia="de-DE"/>
              </w:rPr>
            </w:pPr>
            <w:r w:rsidRPr="00985DB5">
              <w:rPr>
                <w:rFonts w:eastAsia="Times New Roman"/>
                <w:bCs/>
                <w:color w:val="FF0000"/>
                <w:lang w:eastAsia="de-DE"/>
              </w:rPr>
              <w:t>1.</w:t>
            </w:r>
            <w:r>
              <w:rPr>
                <w:rFonts w:eastAsia="Times New Roman"/>
                <w:bCs/>
                <w:color w:val="FF0000"/>
                <w:lang w:eastAsia="de-DE"/>
              </w:rPr>
              <w:t>A</w:t>
            </w:r>
            <w:r w:rsidRPr="00985DB5">
              <w:rPr>
                <w:rFonts w:eastAsia="Times New Roman"/>
                <w:bCs/>
                <w:color w:val="FF0000"/>
                <w:lang w:eastAsia="de-DE"/>
              </w:rPr>
              <w:t>şama</w:t>
            </w:r>
          </w:p>
        </w:tc>
        <w:tc>
          <w:tcPr>
            <w:tcW w:w="1220" w:type="dxa"/>
            <w:tcBorders>
              <w:top w:val="single" w:sz="4" w:space="0" w:color="auto"/>
              <w:left w:val="single" w:sz="4" w:space="0" w:color="auto"/>
              <w:bottom w:val="single" w:sz="4" w:space="0" w:color="auto"/>
              <w:right w:val="single" w:sz="4" w:space="0" w:color="auto"/>
            </w:tcBorders>
          </w:tcPr>
          <w:p w14:paraId="2F01CEFF" w14:textId="77777777" w:rsidR="00F737A3" w:rsidRPr="00EB60EE" w:rsidRDefault="00F737A3" w:rsidP="00C2410F">
            <w:pPr>
              <w:jc w:val="right"/>
              <w:rPr>
                <w:rFonts w:eastAsia="Times New Roman"/>
                <w:bCs/>
                <w:color w:val="000000"/>
                <w:lang w:eastAsia="de-DE"/>
              </w:rPr>
            </w:pPr>
          </w:p>
        </w:tc>
      </w:tr>
      <w:tr w:rsidR="00F737A3" w:rsidRPr="00EB60EE" w14:paraId="52208465" w14:textId="736EDDC8" w:rsidTr="00F737A3">
        <w:trPr>
          <w:trHeight w:hRule="exact" w:val="567"/>
        </w:trPr>
        <w:tc>
          <w:tcPr>
            <w:tcW w:w="6595" w:type="dxa"/>
            <w:gridSpan w:val="2"/>
            <w:tcBorders>
              <w:top w:val="single" w:sz="4" w:space="0" w:color="auto"/>
              <w:left w:val="single" w:sz="4" w:space="0" w:color="auto"/>
              <w:bottom w:val="single" w:sz="4" w:space="0" w:color="auto"/>
              <w:right w:val="single" w:sz="4" w:space="0" w:color="auto"/>
            </w:tcBorders>
            <w:noWrap/>
            <w:hideMark/>
          </w:tcPr>
          <w:p w14:paraId="0C07AB7D" w14:textId="77777777" w:rsidR="00F737A3" w:rsidRPr="00EB60EE" w:rsidRDefault="00F737A3" w:rsidP="00C2410F">
            <w:pPr>
              <w:jc w:val="both"/>
              <w:rPr>
                <w:rFonts w:eastAsia="Times New Roman"/>
                <w:bCs/>
                <w:color w:val="000000"/>
                <w:lang w:eastAsia="de-DE"/>
              </w:rPr>
            </w:pPr>
            <w:r>
              <w:rPr>
                <w:rFonts w:eastAsia="Times New Roman"/>
                <w:bCs/>
                <w:color w:val="000000"/>
                <w:lang w:eastAsia="de-DE"/>
              </w:rPr>
              <w:t>1. aşama önerilerin Ortak Çağrı Sekreteryasına sunulması için son tarih (Konsorsiyum adına Koordinatör yapacaktır.)</w:t>
            </w:r>
          </w:p>
        </w:tc>
        <w:tc>
          <w:tcPr>
            <w:tcW w:w="1220" w:type="dxa"/>
            <w:tcBorders>
              <w:top w:val="single" w:sz="4" w:space="0" w:color="auto"/>
              <w:left w:val="single" w:sz="4" w:space="0" w:color="auto"/>
              <w:bottom w:val="single" w:sz="4" w:space="0" w:color="auto"/>
              <w:right w:val="single" w:sz="4" w:space="0" w:color="auto"/>
            </w:tcBorders>
          </w:tcPr>
          <w:p w14:paraId="7F3F36FE" w14:textId="1706FB20" w:rsidR="00F737A3" w:rsidRDefault="00F737A3" w:rsidP="00F015F2">
            <w:pPr>
              <w:jc w:val="right"/>
              <w:rPr>
                <w:rFonts w:eastAsia="Times New Roman"/>
                <w:bCs/>
                <w:color w:val="000000"/>
                <w:lang w:eastAsia="de-DE"/>
              </w:rPr>
            </w:pPr>
            <w:r>
              <w:rPr>
                <w:rFonts w:eastAsia="Times New Roman"/>
                <w:bCs/>
                <w:color w:val="000000"/>
                <w:lang w:eastAsia="de-DE"/>
              </w:rPr>
              <w:t>1</w:t>
            </w:r>
            <w:r w:rsidR="00F015F2">
              <w:rPr>
                <w:rFonts w:eastAsia="Times New Roman"/>
                <w:bCs/>
                <w:color w:val="000000"/>
                <w:lang w:eastAsia="de-DE"/>
              </w:rPr>
              <w:t>9</w:t>
            </w:r>
            <w:r>
              <w:rPr>
                <w:rFonts w:eastAsia="Times New Roman"/>
                <w:bCs/>
                <w:color w:val="000000"/>
                <w:lang w:eastAsia="de-DE"/>
              </w:rPr>
              <w:t>.02.2020</w:t>
            </w:r>
          </w:p>
        </w:tc>
      </w:tr>
      <w:tr w:rsidR="00F737A3" w:rsidRPr="00EB60EE" w14:paraId="2D7CB48D" w14:textId="372D997F" w:rsidTr="00F737A3">
        <w:trPr>
          <w:trHeight w:hRule="exact" w:val="908"/>
        </w:trPr>
        <w:tc>
          <w:tcPr>
            <w:tcW w:w="6595" w:type="dxa"/>
            <w:gridSpan w:val="2"/>
            <w:tcBorders>
              <w:top w:val="single" w:sz="4" w:space="0" w:color="auto"/>
              <w:left w:val="single" w:sz="4" w:space="0" w:color="auto"/>
              <w:bottom w:val="single" w:sz="4" w:space="0" w:color="auto"/>
              <w:right w:val="single" w:sz="4" w:space="0" w:color="auto"/>
            </w:tcBorders>
            <w:noWrap/>
          </w:tcPr>
          <w:p w14:paraId="4483EC72" w14:textId="77777777" w:rsidR="00F737A3" w:rsidRDefault="00F737A3" w:rsidP="00954589">
            <w:pPr>
              <w:jc w:val="both"/>
              <w:rPr>
                <w:rFonts w:eastAsia="Times New Roman"/>
                <w:bCs/>
                <w:color w:val="000000"/>
                <w:lang w:eastAsia="de-DE"/>
              </w:rPr>
            </w:pPr>
            <w:r w:rsidRPr="00954589">
              <w:rPr>
                <w:rFonts w:eastAsia="Times New Roman"/>
                <w:bCs/>
                <w:color w:val="000000"/>
                <w:lang w:eastAsia="de-DE"/>
              </w:rPr>
              <w:t xml:space="preserve">TÜBİTAK PBS üzerinden (https://uidb-pbs.tubitak.gov.tr/) yapılacak 1. Aşama ulusal başvuru son tarihi. </w:t>
            </w:r>
            <w:r>
              <w:rPr>
                <w:rFonts w:eastAsia="Times New Roman"/>
                <w:bCs/>
                <w:color w:val="000000"/>
                <w:lang w:eastAsia="de-DE"/>
              </w:rPr>
              <w:t>(</w:t>
            </w:r>
            <w:r w:rsidRPr="00954589">
              <w:rPr>
                <w:rFonts w:eastAsia="Times New Roman"/>
                <w:bCs/>
                <w:color w:val="000000"/>
                <w:lang w:eastAsia="de-DE"/>
              </w:rPr>
              <w:t xml:space="preserve">Elektronik imza ile yapılacaktır. Elektronik imza ile başvuruyu </w:t>
            </w:r>
            <w:r>
              <w:rPr>
                <w:rFonts w:eastAsia="Times New Roman"/>
                <w:bCs/>
                <w:color w:val="000000"/>
                <w:lang w:eastAsia="de-DE"/>
              </w:rPr>
              <w:t>tamamlamanın son tarihi)</w:t>
            </w:r>
          </w:p>
        </w:tc>
        <w:tc>
          <w:tcPr>
            <w:tcW w:w="1220" w:type="dxa"/>
            <w:tcBorders>
              <w:top w:val="single" w:sz="4" w:space="0" w:color="auto"/>
              <w:left w:val="single" w:sz="4" w:space="0" w:color="auto"/>
              <w:bottom w:val="single" w:sz="4" w:space="0" w:color="auto"/>
              <w:right w:val="single" w:sz="4" w:space="0" w:color="auto"/>
            </w:tcBorders>
          </w:tcPr>
          <w:p w14:paraId="6B667447" w14:textId="58A5A46D" w:rsidR="00F737A3" w:rsidRDefault="00F015F2" w:rsidP="001F589F">
            <w:pPr>
              <w:jc w:val="right"/>
              <w:rPr>
                <w:rFonts w:eastAsia="Times New Roman"/>
                <w:bCs/>
                <w:color w:val="000000"/>
                <w:lang w:eastAsia="de-DE"/>
              </w:rPr>
            </w:pPr>
            <w:r>
              <w:rPr>
                <w:rFonts w:eastAsia="Times New Roman"/>
                <w:bCs/>
                <w:color w:val="000000"/>
                <w:lang w:eastAsia="de-DE"/>
              </w:rPr>
              <w:t>26</w:t>
            </w:r>
            <w:r w:rsidR="00F737A3">
              <w:rPr>
                <w:rFonts w:eastAsia="Times New Roman"/>
                <w:bCs/>
                <w:color w:val="000000"/>
                <w:lang w:eastAsia="de-DE"/>
              </w:rPr>
              <w:t>.02.2020</w:t>
            </w:r>
          </w:p>
        </w:tc>
      </w:tr>
      <w:tr w:rsidR="00F737A3" w:rsidRPr="00EB60EE" w14:paraId="782FAA65" w14:textId="583FEAE6"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479D4CE2" w14:textId="77777777" w:rsidR="00F737A3" w:rsidRPr="00EB60EE" w:rsidRDefault="00F737A3" w:rsidP="00985DB5">
            <w:pPr>
              <w:jc w:val="both"/>
              <w:rPr>
                <w:rFonts w:eastAsia="Times New Roman"/>
                <w:bCs/>
                <w:color w:val="000000"/>
                <w:lang w:val="de-DE" w:eastAsia="de-DE"/>
              </w:rPr>
            </w:pPr>
            <w:r>
              <w:rPr>
                <w:rFonts w:eastAsia="Times New Roman"/>
                <w:bCs/>
                <w:color w:val="000000"/>
                <w:lang w:eastAsia="de-DE"/>
              </w:rPr>
              <w:t>1. aşama sonuçların başvuru sahiplerine iletilmesi</w:t>
            </w:r>
          </w:p>
        </w:tc>
        <w:tc>
          <w:tcPr>
            <w:tcW w:w="1220" w:type="dxa"/>
            <w:tcBorders>
              <w:top w:val="single" w:sz="4" w:space="0" w:color="auto"/>
              <w:left w:val="single" w:sz="4" w:space="0" w:color="auto"/>
              <w:bottom w:val="single" w:sz="4" w:space="0" w:color="auto"/>
              <w:right w:val="single" w:sz="4" w:space="0" w:color="auto"/>
            </w:tcBorders>
          </w:tcPr>
          <w:p w14:paraId="272365FA" w14:textId="30128547" w:rsidR="00F737A3" w:rsidRDefault="00F737A3" w:rsidP="00C2410F">
            <w:pPr>
              <w:jc w:val="right"/>
              <w:rPr>
                <w:rFonts w:eastAsia="Times New Roman"/>
                <w:bCs/>
                <w:color w:val="000000"/>
                <w:lang w:eastAsia="de-DE"/>
              </w:rPr>
            </w:pPr>
            <w:r>
              <w:rPr>
                <w:rFonts w:eastAsia="Times New Roman"/>
                <w:bCs/>
                <w:color w:val="000000"/>
                <w:lang w:eastAsia="de-DE"/>
              </w:rPr>
              <w:t>12.05.2020</w:t>
            </w:r>
          </w:p>
        </w:tc>
      </w:tr>
      <w:tr w:rsidR="00F737A3" w:rsidRPr="00EB60EE" w14:paraId="7716438A" w14:textId="140BFB4B"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57A8DB4D" w14:textId="77777777" w:rsidR="00F737A3" w:rsidRPr="00985DB5" w:rsidRDefault="00F737A3" w:rsidP="00985DB5">
            <w:pPr>
              <w:jc w:val="both"/>
              <w:rPr>
                <w:rFonts w:eastAsia="Times New Roman"/>
                <w:bCs/>
                <w:color w:val="000000"/>
                <w:lang w:val="de-DE" w:eastAsia="de-DE"/>
              </w:rPr>
            </w:pPr>
            <w:r w:rsidRPr="00985DB5">
              <w:rPr>
                <w:rFonts w:eastAsia="Times New Roman"/>
                <w:bCs/>
                <w:color w:val="FF0000"/>
                <w:lang w:val="de-DE" w:eastAsia="de-DE"/>
              </w:rPr>
              <w:t>2.</w:t>
            </w:r>
            <w:r>
              <w:rPr>
                <w:rFonts w:eastAsia="Times New Roman"/>
                <w:bCs/>
                <w:color w:val="FF0000"/>
                <w:lang w:val="de-DE" w:eastAsia="de-DE"/>
              </w:rPr>
              <w:t>A</w:t>
            </w:r>
            <w:r w:rsidRPr="00985DB5">
              <w:rPr>
                <w:rFonts w:eastAsia="Times New Roman"/>
                <w:bCs/>
                <w:color w:val="FF0000"/>
                <w:lang w:val="de-DE" w:eastAsia="de-DE"/>
              </w:rPr>
              <w:t>şama</w:t>
            </w:r>
          </w:p>
        </w:tc>
        <w:tc>
          <w:tcPr>
            <w:tcW w:w="1220" w:type="dxa"/>
            <w:tcBorders>
              <w:top w:val="single" w:sz="4" w:space="0" w:color="auto"/>
              <w:left w:val="single" w:sz="4" w:space="0" w:color="auto"/>
              <w:bottom w:val="single" w:sz="4" w:space="0" w:color="auto"/>
              <w:right w:val="single" w:sz="4" w:space="0" w:color="auto"/>
            </w:tcBorders>
          </w:tcPr>
          <w:p w14:paraId="2AB42D10" w14:textId="77777777" w:rsidR="00F737A3" w:rsidRPr="00EB60EE" w:rsidRDefault="00F737A3" w:rsidP="00C2410F">
            <w:pPr>
              <w:jc w:val="right"/>
              <w:rPr>
                <w:rFonts w:eastAsia="Times New Roman"/>
                <w:bCs/>
                <w:color w:val="000000"/>
                <w:lang w:eastAsia="de-DE"/>
              </w:rPr>
            </w:pPr>
          </w:p>
        </w:tc>
      </w:tr>
      <w:tr w:rsidR="00F737A3" w:rsidRPr="00EB60EE" w14:paraId="18F84C3A" w14:textId="5D3176DB" w:rsidTr="00F737A3">
        <w:trPr>
          <w:trHeight w:hRule="exact" w:val="567"/>
        </w:trPr>
        <w:tc>
          <w:tcPr>
            <w:tcW w:w="6595" w:type="dxa"/>
            <w:gridSpan w:val="2"/>
            <w:tcBorders>
              <w:top w:val="single" w:sz="4" w:space="0" w:color="auto"/>
              <w:left w:val="single" w:sz="4" w:space="0" w:color="auto"/>
              <w:bottom w:val="single" w:sz="4" w:space="0" w:color="auto"/>
              <w:right w:val="single" w:sz="4" w:space="0" w:color="auto"/>
            </w:tcBorders>
            <w:noWrap/>
            <w:hideMark/>
          </w:tcPr>
          <w:p w14:paraId="2C29EC03" w14:textId="77777777" w:rsidR="00F737A3" w:rsidRPr="00EB60EE" w:rsidRDefault="00F737A3" w:rsidP="00C2410F">
            <w:pPr>
              <w:jc w:val="both"/>
              <w:rPr>
                <w:rFonts w:eastAsia="Times New Roman"/>
                <w:bCs/>
                <w:color w:val="000000"/>
                <w:lang w:eastAsia="de-DE"/>
              </w:rPr>
            </w:pPr>
            <w:r>
              <w:rPr>
                <w:rFonts w:eastAsia="Times New Roman"/>
                <w:bCs/>
                <w:color w:val="000000"/>
                <w:lang w:eastAsia="de-DE"/>
              </w:rPr>
              <w:t>2. aşama önerilerinin Ortak Çağrı Sekreteryasına sunulması için son tarih (Konsorsiyum adına Koordinatör yapacaktır.)</w:t>
            </w:r>
          </w:p>
        </w:tc>
        <w:tc>
          <w:tcPr>
            <w:tcW w:w="1220" w:type="dxa"/>
            <w:tcBorders>
              <w:top w:val="single" w:sz="4" w:space="0" w:color="auto"/>
              <w:left w:val="single" w:sz="4" w:space="0" w:color="auto"/>
              <w:bottom w:val="single" w:sz="4" w:space="0" w:color="auto"/>
              <w:right w:val="single" w:sz="4" w:space="0" w:color="auto"/>
            </w:tcBorders>
          </w:tcPr>
          <w:p w14:paraId="4DA9AAAA" w14:textId="05A29176" w:rsidR="00F737A3" w:rsidRDefault="00F737A3" w:rsidP="00C2410F">
            <w:pPr>
              <w:jc w:val="right"/>
              <w:rPr>
                <w:rFonts w:eastAsia="Times New Roman"/>
                <w:bCs/>
                <w:color w:val="000000"/>
                <w:lang w:eastAsia="de-DE"/>
              </w:rPr>
            </w:pPr>
            <w:r>
              <w:rPr>
                <w:rFonts w:eastAsia="Times New Roman"/>
                <w:bCs/>
                <w:color w:val="000000"/>
                <w:lang w:eastAsia="de-DE"/>
              </w:rPr>
              <w:t>21.07.2020</w:t>
            </w:r>
          </w:p>
        </w:tc>
      </w:tr>
      <w:tr w:rsidR="00F737A3" w:rsidRPr="00EB60EE" w14:paraId="023E8E9E" w14:textId="0105264F" w:rsidTr="00F737A3">
        <w:trPr>
          <w:trHeight w:hRule="exact" w:val="897"/>
        </w:trPr>
        <w:tc>
          <w:tcPr>
            <w:tcW w:w="6595" w:type="dxa"/>
            <w:gridSpan w:val="2"/>
            <w:tcBorders>
              <w:top w:val="single" w:sz="4" w:space="0" w:color="auto"/>
              <w:left w:val="single" w:sz="4" w:space="0" w:color="auto"/>
              <w:bottom w:val="single" w:sz="4" w:space="0" w:color="auto"/>
              <w:right w:val="single" w:sz="4" w:space="0" w:color="auto"/>
            </w:tcBorders>
            <w:noWrap/>
          </w:tcPr>
          <w:p w14:paraId="08910BA4" w14:textId="77777777" w:rsidR="00F737A3" w:rsidRPr="005D4EFA" w:rsidRDefault="00F737A3" w:rsidP="008A36A3">
            <w:pPr>
              <w:jc w:val="both"/>
              <w:rPr>
                <w:rFonts w:eastAsia="Times New Roman"/>
                <w:bCs/>
                <w:color w:val="000000"/>
                <w:lang w:eastAsia="de-DE"/>
              </w:rPr>
            </w:pPr>
            <w:r w:rsidRPr="005D4EFA">
              <w:rPr>
                <w:rFonts w:eastAsia="Times New Roman"/>
                <w:bCs/>
                <w:color w:val="000000"/>
                <w:lang w:eastAsia="de-DE"/>
              </w:rPr>
              <w:t>TÜBİTAK PBS üzerinden (https://uidb-pbs.tubitak.gov.tr/) yapılacak 2. Aşama ulusal başvuru son tarihi. (Elektronik imza ile yapılacaktır. Elektronik imza ile başvuruyu tamamlamanın son tarihi)</w:t>
            </w:r>
          </w:p>
        </w:tc>
        <w:tc>
          <w:tcPr>
            <w:tcW w:w="1220" w:type="dxa"/>
            <w:tcBorders>
              <w:top w:val="single" w:sz="4" w:space="0" w:color="auto"/>
              <w:left w:val="single" w:sz="4" w:space="0" w:color="auto"/>
              <w:bottom w:val="single" w:sz="4" w:space="0" w:color="auto"/>
              <w:right w:val="single" w:sz="4" w:space="0" w:color="auto"/>
            </w:tcBorders>
          </w:tcPr>
          <w:p w14:paraId="3D9B636A" w14:textId="48B31E7A" w:rsidR="00F737A3" w:rsidRPr="005D4EFA" w:rsidRDefault="00F737A3" w:rsidP="00C2410F">
            <w:pPr>
              <w:jc w:val="right"/>
              <w:rPr>
                <w:rFonts w:eastAsia="Times New Roman"/>
                <w:bCs/>
                <w:color w:val="000000"/>
                <w:lang w:eastAsia="de-DE"/>
              </w:rPr>
            </w:pPr>
            <w:r>
              <w:rPr>
                <w:rFonts w:eastAsia="Times New Roman"/>
                <w:bCs/>
                <w:color w:val="000000"/>
                <w:lang w:eastAsia="de-DE"/>
              </w:rPr>
              <w:t>28.07.2020</w:t>
            </w:r>
          </w:p>
        </w:tc>
      </w:tr>
      <w:tr w:rsidR="00F737A3" w:rsidRPr="00EB60EE" w14:paraId="285D8D40" w14:textId="0D41B4A0" w:rsidTr="00F737A3">
        <w:trPr>
          <w:trHeight w:hRule="exact" w:val="673"/>
        </w:trPr>
        <w:tc>
          <w:tcPr>
            <w:tcW w:w="6595" w:type="dxa"/>
            <w:gridSpan w:val="2"/>
            <w:tcBorders>
              <w:top w:val="single" w:sz="4" w:space="0" w:color="auto"/>
              <w:left w:val="single" w:sz="4" w:space="0" w:color="auto"/>
              <w:bottom w:val="single" w:sz="4" w:space="0" w:color="auto"/>
              <w:right w:val="single" w:sz="4" w:space="0" w:color="auto"/>
            </w:tcBorders>
            <w:noWrap/>
          </w:tcPr>
          <w:p w14:paraId="0EE8C50D" w14:textId="22BD3250" w:rsidR="00F737A3" w:rsidRPr="005D4EFA" w:rsidRDefault="00EC5E07" w:rsidP="00C2410F">
            <w:pPr>
              <w:jc w:val="both"/>
              <w:rPr>
                <w:rFonts w:eastAsia="Times New Roman"/>
                <w:bCs/>
                <w:color w:val="000000"/>
                <w:lang w:eastAsia="de-DE"/>
              </w:rPr>
            </w:pPr>
            <w:r>
              <w:rPr>
                <w:rFonts w:eastAsia="Times New Roman"/>
                <w:bCs/>
                <w:color w:val="000000"/>
                <w:lang w:eastAsia="de-DE"/>
              </w:rPr>
              <w:t>2. a</w:t>
            </w:r>
            <w:bookmarkStart w:id="0" w:name="_GoBack"/>
            <w:bookmarkEnd w:id="0"/>
            <w:r w:rsidR="00F737A3" w:rsidRPr="005D4EFA">
              <w:rPr>
                <w:rFonts w:eastAsia="Times New Roman"/>
                <w:bCs/>
                <w:color w:val="000000"/>
                <w:lang w:eastAsia="de-DE"/>
              </w:rPr>
              <w:t>şama Ulusal uygunluk kontrolü ve eksik belgelerin tamamlatılması için son tarih</w:t>
            </w:r>
          </w:p>
        </w:tc>
        <w:tc>
          <w:tcPr>
            <w:tcW w:w="1220" w:type="dxa"/>
            <w:tcBorders>
              <w:top w:val="single" w:sz="4" w:space="0" w:color="auto"/>
              <w:left w:val="single" w:sz="4" w:space="0" w:color="auto"/>
              <w:bottom w:val="single" w:sz="4" w:space="0" w:color="auto"/>
              <w:right w:val="single" w:sz="4" w:space="0" w:color="auto"/>
            </w:tcBorders>
          </w:tcPr>
          <w:p w14:paraId="2CBB1845" w14:textId="179A2E15" w:rsidR="00F737A3" w:rsidRPr="005D4EFA" w:rsidRDefault="00F737A3" w:rsidP="00C2410F">
            <w:pPr>
              <w:jc w:val="right"/>
              <w:rPr>
                <w:rFonts w:eastAsia="Times New Roman"/>
                <w:bCs/>
                <w:color w:val="000000"/>
                <w:lang w:eastAsia="de-DE"/>
              </w:rPr>
            </w:pPr>
            <w:r>
              <w:rPr>
                <w:rFonts w:eastAsia="Times New Roman"/>
                <w:bCs/>
                <w:color w:val="000000"/>
                <w:lang w:eastAsia="de-DE"/>
              </w:rPr>
              <w:t>03.09.2020</w:t>
            </w:r>
          </w:p>
        </w:tc>
      </w:tr>
      <w:tr w:rsidR="00F737A3" w:rsidRPr="00EB60EE" w14:paraId="5FDCC7D6" w14:textId="4F2A4332" w:rsidTr="00F737A3">
        <w:trPr>
          <w:trHeight w:hRule="exact" w:val="397"/>
        </w:trPr>
        <w:tc>
          <w:tcPr>
            <w:tcW w:w="6595" w:type="dxa"/>
            <w:gridSpan w:val="2"/>
            <w:tcBorders>
              <w:top w:val="single" w:sz="4" w:space="0" w:color="auto"/>
              <w:left w:val="single" w:sz="4" w:space="0" w:color="auto"/>
              <w:bottom w:val="single" w:sz="4" w:space="0" w:color="auto"/>
              <w:right w:val="single" w:sz="4" w:space="0" w:color="auto"/>
            </w:tcBorders>
            <w:noWrap/>
            <w:hideMark/>
          </w:tcPr>
          <w:p w14:paraId="13F28E27" w14:textId="77777777" w:rsidR="00F737A3" w:rsidRPr="006505AB" w:rsidRDefault="00F737A3" w:rsidP="00C2410F">
            <w:pPr>
              <w:jc w:val="both"/>
              <w:rPr>
                <w:rFonts w:eastAsia="Times New Roman"/>
                <w:bCs/>
                <w:color w:val="000000"/>
                <w:lang w:eastAsia="de-DE"/>
              </w:rPr>
            </w:pPr>
            <w:r>
              <w:rPr>
                <w:rFonts w:eastAsia="Times New Roman"/>
                <w:bCs/>
                <w:color w:val="000000"/>
                <w:lang w:eastAsia="de-DE"/>
              </w:rPr>
              <w:t>2. aşama sonuçların başvuru sahiplerine iletilmesi</w:t>
            </w:r>
          </w:p>
        </w:tc>
        <w:tc>
          <w:tcPr>
            <w:tcW w:w="1220" w:type="dxa"/>
            <w:tcBorders>
              <w:top w:val="single" w:sz="4" w:space="0" w:color="auto"/>
              <w:left w:val="single" w:sz="4" w:space="0" w:color="auto"/>
              <w:bottom w:val="single" w:sz="4" w:space="0" w:color="auto"/>
              <w:right w:val="single" w:sz="4" w:space="0" w:color="auto"/>
            </w:tcBorders>
          </w:tcPr>
          <w:p w14:paraId="2360AA49" w14:textId="0CE62A6C" w:rsidR="00F737A3" w:rsidRDefault="00F737A3" w:rsidP="00C2410F">
            <w:pPr>
              <w:jc w:val="right"/>
              <w:rPr>
                <w:rFonts w:eastAsia="Times New Roman"/>
                <w:bCs/>
                <w:color w:val="000000"/>
                <w:lang w:eastAsia="de-DE"/>
              </w:rPr>
            </w:pPr>
            <w:r>
              <w:rPr>
                <w:rFonts w:eastAsia="Times New Roman"/>
                <w:bCs/>
                <w:color w:val="000000"/>
                <w:lang w:eastAsia="de-DE"/>
              </w:rPr>
              <w:t>13.10.2020</w:t>
            </w:r>
          </w:p>
        </w:tc>
      </w:tr>
      <w:tr w:rsidR="00F737A3" w:rsidRPr="00EB60EE" w14:paraId="5EC6E87A" w14:textId="09D4B1D9" w:rsidTr="00F737A3">
        <w:trPr>
          <w:trHeight w:hRule="exact" w:val="600"/>
        </w:trPr>
        <w:tc>
          <w:tcPr>
            <w:tcW w:w="6595" w:type="dxa"/>
            <w:gridSpan w:val="2"/>
            <w:tcBorders>
              <w:top w:val="single" w:sz="4" w:space="0" w:color="auto"/>
              <w:left w:val="single" w:sz="4" w:space="0" w:color="auto"/>
              <w:bottom w:val="single" w:sz="4" w:space="0" w:color="auto"/>
              <w:right w:val="single" w:sz="4" w:space="0" w:color="auto"/>
            </w:tcBorders>
            <w:noWrap/>
            <w:hideMark/>
          </w:tcPr>
          <w:p w14:paraId="59AFD832" w14:textId="77777777" w:rsidR="00F737A3" w:rsidRPr="006505AB" w:rsidRDefault="00F737A3" w:rsidP="00C2410F">
            <w:pPr>
              <w:jc w:val="both"/>
              <w:rPr>
                <w:rFonts w:eastAsia="Times New Roman"/>
                <w:bCs/>
                <w:color w:val="000000"/>
                <w:lang w:eastAsia="de-DE"/>
              </w:rPr>
            </w:pPr>
            <w:r>
              <w:rPr>
                <w:rFonts w:eastAsia="Times New Roman"/>
                <w:bCs/>
                <w:color w:val="000000"/>
                <w:lang w:eastAsia="de-DE"/>
              </w:rPr>
              <w:t>Projelerin başlaması</w:t>
            </w:r>
          </w:p>
        </w:tc>
        <w:tc>
          <w:tcPr>
            <w:tcW w:w="1220" w:type="dxa"/>
            <w:tcBorders>
              <w:top w:val="single" w:sz="4" w:space="0" w:color="auto"/>
              <w:left w:val="single" w:sz="4" w:space="0" w:color="auto"/>
              <w:bottom w:val="single" w:sz="4" w:space="0" w:color="auto"/>
              <w:right w:val="single" w:sz="4" w:space="0" w:color="auto"/>
            </w:tcBorders>
          </w:tcPr>
          <w:p w14:paraId="3FB79558" w14:textId="17E5748E" w:rsidR="00F737A3" w:rsidRPr="00EB60EE" w:rsidRDefault="00F737A3" w:rsidP="00985DB5">
            <w:pPr>
              <w:jc w:val="right"/>
              <w:rPr>
                <w:rFonts w:eastAsia="Times New Roman"/>
                <w:bCs/>
                <w:color w:val="000000"/>
                <w:lang w:eastAsia="de-DE"/>
              </w:rPr>
            </w:pPr>
            <w:r w:rsidRPr="00EB60EE">
              <w:rPr>
                <w:rFonts w:eastAsia="Times New Roman"/>
                <w:bCs/>
                <w:color w:val="000000"/>
                <w:lang w:eastAsia="de-DE"/>
              </w:rPr>
              <w:t>01.</w:t>
            </w:r>
            <w:r>
              <w:rPr>
                <w:rFonts w:eastAsia="Times New Roman"/>
                <w:bCs/>
                <w:color w:val="000000"/>
                <w:lang w:eastAsia="de-DE"/>
              </w:rPr>
              <w:t>02.2021 (en geç)</w:t>
            </w:r>
          </w:p>
        </w:tc>
      </w:tr>
    </w:tbl>
    <w:p w14:paraId="745A8518" w14:textId="45AAD91A" w:rsidR="001F589F" w:rsidRPr="00F737A3" w:rsidRDefault="00985DB5" w:rsidP="00552208">
      <w:pPr>
        <w:jc w:val="both"/>
        <w:rPr>
          <w:rFonts w:eastAsia="Times New Roman" w:cstheme="minorHAnsi"/>
          <w:sz w:val="20"/>
          <w:szCs w:val="20"/>
          <w:lang w:eastAsia="tr-TR"/>
        </w:rPr>
      </w:pPr>
      <w:r w:rsidRPr="001F589F">
        <w:rPr>
          <w:rFonts w:eastAsia="Times New Roman" w:cstheme="minorHAnsi"/>
          <w:sz w:val="20"/>
          <w:szCs w:val="20"/>
          <w:lang w:eastAsia="tr-TR"/>
        </w:rPr>
        <w:t>*</w:t>
      </w:r>
      <w:r w:rsidR="001F589F" w:rsidRPr="001F589F">
        <w:rPr>
          <w:rFonts w:eastAsia="Times New Roman" w:cstheme="minorHAnsi"/>
          <w:sz w:val="20"/>
          <w:szCs w:val="20"/>
          <w:lang w:eastAsia="tr-TR"/>
        </w:rPr>
        <w:t xml:space="preserve">İhtiyaç olması durumunda, </w:t>
      </w:r>
      <w:r w:rsidR="001F589F" w:rsidRPr="001F589F">
        <w:rPr>
          <w:sz w:val="20"/>
          <w:szCs w:val="20"/>
        </w:rPr>
        <w:t>t</w:t>
      </w:r>
      <w:r w:rsidRPr="001F589F">
        <w:rPr>
          <w:sz w:val="20"/>
          <w:szCs w:val="20"/>
        </w:rPr>
        <w:t xml:space="preserve">üm ortakların temsil edildiği </w:t>
      </w:r>
      <w:r w:rsidR="00F737A3">
        <w:rPr>
          <w:sz w:val="20"/>
          <w:szCs w:val="20"/>
        </w:rPr>
        <w:t>FOSC</w:t>
      </w:r>
      <w:r w:rsidRPr="001F589F">
        <w:rPr>
          <w:sz w:val="20"/>
          <w:szCs w:val="20"/>
        </w:rPr>
        <w:t xml:space="preserve"> </w:t>
      </w:r>
      <w:r w:rsidR="007D595A">
        <w:rPr>
          <w:sz w:val="20"/>
          <w:szCs w:val="20"/>
        </w:rPr>
        <w:t xml:space="preserve">Çağrı </w:t>
      </w:r>
      <w:r w:rsidRPr="001F589F">
        <w:rPr>
          <w:sz w:val="20"/>
          <w:szCs w:val="20"/>
        </w:rPr>
        <w:t>Yürütme Kurulu</w:t>
      </w:r>
      <w:r w:rsidR="008A36A3">
        <w:rPr>
          <w:sz w:val="20"/>
          <w:szCs w:val="20"/>
        </w:rPr>
        <w:t>’</w:t>
      </w:r>
      <w:r w:rsidRPr="001F589F">
        <w:rPr>
          <w:sz w:val="20"/>
          <w:szCs w:val="20"/>
        </w:rPr>
        <w:t>nun takvimde değişiklik yapma hakkı saklıdır.</w:t>
      </w:r>
      <w:r w:rsidR="001F589F">
        <w:rPr>
          <w:sz w:val="20"/>
          <w:szCs w:val="20"/>
        </w:rPr>
        <w:t xml:space="preserve"> Aynı şekilde ulusal başvuru tarihlerinde de değişiklik yapılabilir.</w:t>
      </w:r>
    </w:p>
    <w:p w14:paraId="4FB0CC8C" w14:textId="77777777" w:rsidR="001F589F" w:rsidRPr="00DB5AF8" w:rsidRDefault="001F589F" w:rsidP="001F589F">
      <w:pPr>
        <w:jc w:val="both"/>
        <w:rPr>
          <w:rFonts w:eastAsia="Times New Roman" w:cstheme="minorHAnsi"/>
          <w:b/>
          <w:sz w:val="24"/>
          <w:szCs w:val="24"/>
          <w:lang w:eastAsia="tr-TR"/>
        </w:rPr>
      </w:pPr>
      <w:r w:rsidRPr="00DB5AF8">
        <w:rPr>
          <w:rFonts w:eastAsia="Times New Roman" w:cstheme="minorHAnsi"/>
          <w:b/>
          <w:sz w:val="24"/>
          <w:szCs w:val="24"/>
          <w:lang w:eastAsia="tr-TR"/>
        </w:rPr>
        <w:t>1. Aşama</w:t>
      </w:r>
    </w:p>
    <w:p w14:paraId="4CA4072D" w14:textId="0B9EBC88" w:rsidR="001E0D35" w:rsidRPr="00DB5AF8" w:rsidRDefault="001F589F" w:rsidP="001F589F">
      <w:pPr>
        <w:jc w:val="both"/>
        <w:rPr>
          <w:rFonts w:eastAsia="Times New Roman" w:cstheme="minorHAnsi"/>
          <w:sz w:val="24"/>
          <w:szCs w:val="24"/>
          <w:lang w:eastAsia="tr-TR"/>
        </w:rPr>
      </w:pPr>
      <w:r w:rsidRPr="00DB5AF8">
        <w:rPr>
          <w:rFonts w:eastAsia="Times New Roman" w:cstheme="minorHAnsi"/>
          <w:sz w:val="24"/>
          <w:szCs w:val="24"/>
          <w:lang w:eastAsia="tr-TR"/>
        </w:rPr>
        <w:t>Uluslararası konsorsiyumun birinci aşama İngilizce proje başvurusunun (</w:t>
      </w:r>
      <w:r w:rsidR="001E0D35" w:rsidRPr="00DB5AF8">
        <w:rPr>
          <w:rFonts w:eastAsia="Times New Roman" w:cstheme="minorHAnsi"/>
          <w:sz w:val="24"/>
          <w:szCs w:val="24"/>
          <w:lang w:eastAsia="tr-TR"/>
        </w:rPr>
        <w:t>pre-</w:t>
      </w:r>
      <w:r w:rsidRPr="00DB5AF8">
        <w:rPr>
          <w:rFonts w:eastAsia="Times New Roman" w:cstheme="minorHAnsi"/>
          <w:sz w:val="24"/>
          <w:szCs w:val="24"/>
          <w:lang w:eastAsia="tr-TR"/>
        </w:rPr>
        <w:t>proposal), uluslararas</w:t>
      </w:r>
      <w:r w:rsidR="002D52EF" w:rsidRPr="00DB5AF8">
        <w:rPr>
          <w:rFonts w:eastAsia="Times New Roman" w:cstheme="minorHAnsi"/>
          <w:sz w:val="24"/>
          <w:szCs w:val="24"/>
          <w:lang w:eastAsia="tr-TR"/>
        </w:rPr>
        <w:t>ı proje koordinatörü tarafından</w:t>
      </w:r>
      <w:r w:rsidRPr="00DB5AF8">
        <w:rPr>
          <w:rFonts w:eastAsia="Times New Roman" w:cstheme="minorHAnsi"/>
          <w:sz w:val="24"/>
          <w:szCs w:val="24"/>
          <w:lang w:eastAsia="tr-TR"/>
        </w:rPr>
        <w:t xml:space="preserve"> çağrı metninde belirtilen tarih</w:t>
      </w:r>
      <w:r w:rsidR="002D52EF" w:rsidRPr="00DB5AF8">
        <w:rPr>
          <w:rFonts w:eastAsia="Times New Roman" w:cstheme="minorHAnsi"/>
          <w:sz w:val="24"/>
          <w:szCs w:val="24"/>
          <w:lang w:eastAsia="tr-TR"/>
        </w:rPr>
        <w:t>e kadar</w:t>
      </w:r>
      <w:r w:rsidRPr="00DB5AF8">
        <w:rPr>
          <w:rFonts w:eastAsia="Times New Roman" w:cstheme="minorHAnsi"/>
          <w:sz w:val="24"/>
          <w:szCs w:val="24"/>
          <w:lang w:eastAsia="tr-TR"/>
        </w:rPr>
        <w:t xml:space="preserve"> </w:t>
      </w:r>
      <w:r w:rsidR="001E0D35" w:rsidRPr="00DB5AF8">
        <w:rPr>
          <w:rFonts w:eastAsia="Times New Roman" w:cstheme="minorHAnsi"/>
          <w:sz w:val="24"/>
          <w:szCs w:val="24"/>
          <w:lang w:eastAsia="tr-TR"/>
        </w:rPr>
        <w:t xml:space="preserve">ortak çağrı sekreteryasının web sayfası üzerinden </w:t>
      </w:r>
      <w:r w:rsidRPr="00DB5AF8">
        <w:rPr>
          <w:rFonts w:eastAsia="Times New Roman" w:cstheme="minorHAnsi"/>
          <w:sz w:val="24"/>
          <w:szCs w:val="24"/>
          <w:lang w:eastAsia="tr-TR"/>
        </w:rPr>
        <w:t>elektronik ortamda yapılması gerekmektedir. Bu uluslararası başvurunun yanı sıra projede y</w:t>
      </w:r>
      <w:r w:rsidR="001E0D35" w:rsidRPr="00DB5AF8">
        <w:rPr>
          <w:rFonts w:eastAsia="Times New Roman" w:cstheme="minorHAnsi"/>
          <w:sz w:val="24"/>
          <w:szCs w:val="24"/>
          <w:lang w:eastAsia="tr-TR"/>
        </w:rPr>
        <w:t xml:space="preserve">er alan Türk </w:t>
      </w:r>
      <w:r w:rsidRPr="00DB5AF8">
        <w:rPr>
          <w:rFonts w:eastAsia="Times New Roman" w:cstheme="minorHAnsi"/>
          <w:sz w:val="24"/>
          <w:szCs w:val="24"/>
          <w:lang w:eastAsia="tr-TR"/>
        </w:rPr>
        <w:t>kurum/kuruluşlar tarafından ayrıca TÜBİTAK’a</w:t>
      </w:r>
      <w:r w:rsidR="001E0D35" w:rsidRPr="00DB5AF8">
        <w:rPr>
          <w:rFonts w:eastAsia="Times New Roman" w:cstheme="minorHAnsi"/>
          <w:sz w:val="24"/>
          <w:szCs w:val="24"/>
          <w:lang w:eastAsia="tr-TR"/>
        </w:rPr>
        <w:t>,</w:t>
      </w:r>
      <w:r w:rsidRPr="00DB5AF8">
        <w:rPr>
          <w:rFonts w:eastAsia="Times New Roman" w:cstheme="minorHAnsi"/>
          <w:sz w:val="24"/>
          <w:szCs w:val="24"/>
          <w:lang w:eastAsia="tr-TR"/>
        </w:rPr>
        <w:t xml:space="preserve"> </w:t>
      </w:r>
      <w:r w:rsidR="001E0D35" w:rsidRPr="00DB5AF8">
        <w:rPr>
          <w:rFonts w:eastAsia="Times New Roman" w:cstheme="minorHAnsi"/>
          <w:sz w:val="24"/>
          <w:szCs w:val="24"/>
          <w:lang w:eastAsia="tr-TR"/>
        </w:rPr>
        <w:t>çağrı duyurusunda belirtilen</w:t>
      </w:r>
      <w:r w:rsidRPr="00DB5AF8">
        <w:rPr>
          <w:rFonts w:eastAsia="Times New Roman" w:cstheme="minorHAnsi"/>
          <w:sz w:val="24"/>
          <w:szCs w:val="24"/>
          <w:lang w:eastAsia="tr-TR"/>
        </w:rPr>
        <w:t xml:space="preserve"> tarihe kadar PBS  üzerinden  1. aşama ulusal başvurusunun elektronik imzalı olarak yapılması gerekmektedir. Çağrı, P</w:t>
      </w:r>
      <w:r w:rsidR="002D52EF" w:rsidRPr="00DB5AF8">
        <w:rPr>
          <w:rFonts w:eastAsia="Times New Roman" w:cstheme="minorHAnsi"/>
          <w:sz w:val="24"/>
          <w:szCs w:val="24"/>
          <w:lang w:eastAsia="tr-TR"/>
        </w:rPr>
        <w:t>BS üzerinde</w:t>
      </w:r>
      <w:r w:rsidRPr="00DB5AF8">
        <w:rPr>
          <w:rFonts w:eastAsia="Times New Roman" w:cstheme="minorHAnsi"/>
          <w:sz w:val="24"/>
          <w:szCs w:val="24"/>
          <w:lang w:eastAsia="tr-TR"/>
        </w:rPr>
        <w:t xml:space="preserve"> “Çoklu İşbirliği Destek Programları” başlığı altında “</w:t>
      </w:r>
      <w:r w:rsidR="00F737A3">
        <w:rPr>
          <w:rFonts w:eastAsia="Times New Roman" w:cstheme="minorHAnsi"/>
          <w:sz w:val="24"/>
          <w:szCs w:val="24"/>
          <w:lang w:eastAsia="tr-TR"/>
        </w:rPr>
        <w:t>FOSC</w:t>
      </w:r>
      <w:r w:rsidRPr="00DB5AF8">
        <w:rPr>
          <w:rFonts w:eastAsia="Times New Roman" w:cstheme="minorHAnsi"/>
          <w:sz w:val="24"/>
          <w:szCs w:val="24"/>
          <w:lang w:eastAsia="tr-TR"/>
        </w:rPr>
        <w:t xml:space="preserve"> 1. Aşama”  olarak yer alacaktır. TÜBİTAK’a sunulan 1. aşama başvuruları TÜBİTAK tarafından ulusal uygunluk kriterlerine göre incelenecektir.</w:t>
      </w:r>
      <w:r w:rsidR="001E0D35" w:rsidRPr="00DB5AF8">
        <w:rPr>
          <w:rFonts w:eastAsia="Times New Roman" w:cstheme="minorHAnsi"/>
          <w:sz w:val="24"/>
          <w:szCs w:val="24"/>
          <w:lang w:eastAsia="tr-TR"/>
        </w:rPr>
        <w:t xml:space="preserve"> </w:t>
      </w:r>
    </w:p>
    <w:p w14:paraId="4BB42DE7" w14:textId="5068FE85" w:rsidR="001F589F" w:rsidRPr="00DB5AF8" w:rsidRDefault="001E0D35" w:rsidP="001E0D35">
      <w:pPr>
        <w:jc w:val="both"/>
        <w:rPr>
          <w:rFonts w:eastAsia="Times New Roman" w:cstheme="minorHAnsi"/>
          <w:sz w:val="24"/>
          <w:szCs w:val="24"/>
          <w:lang w:eastAsia="tr-TR"/>
        </w:rPr>
      </w:pPr>
      <w:r w:rsidRPr="00DB5AF8">
        <w:rPr>
          <w:rFonts w:eastAsia="Times New Roman" w:cstheme="minorHAnsi"/>
          <w:sz w:val="24"/>
          <w:szCs w:val="24"/>
          <w:lang w:eastAsia="tr-TR"/>
        </w:rPr>
        <w:t>1.</w:t>
      </w:r>
      <w:r w:rsidR="00F737A3">
        <w:rPr>
          <w:rFonts w:eastAsia="Times New Roman" w:cstheme="minorHAnsi"/>
          <w:sz w:val="24"/>
          <w:szCs w:val="24"/>
          <w:lang w:eastAsia="tr-TR"/>
        </w:rPr>
        <w:t xml:space="preserve"> a</w:t>
      </w:r>
      <w:r w:rsidRPr="00DB5AF8">
        <w:rPr>
          <w:rFonts w:eastAsia="Times New Roman" w:cstheme="minorHAnsi"/>
          <w:sz w:val="24"/>
          <w:szCs w:val="24"/>
          <w:lang w:eastAsia="tr-TR"/>
        </w:rPr>
        <w:t xml:space="preserve">şama öneriler çağrıya katılan ülkelerin fonlayıcı kuruluşları ve ortak çağrı sekreteryası tarafından ön incelemeden geçecektir. Proje ortağı ülkelerin ulusal başvuru kurallarını ve çağrı metninde belirtilen başvuru koşullarını sağlamayan projeler iade edilecektir. Bu koşulları sağlayan projeler </w:t>
      </w:r>
      <w:r w:rsidR="007D595A" w:rsidRPr="00DB5AF8">
        <w:rPr>
          <w:rFonts w:eastAsia="Times New Roman" w:cstheme="minorHAnsi"/>
          <w:sz w:val="24"/>
          <w:szCs w:val="24"/>
          <w:lang w:eastAsia="tr-TR"/>
        </w:rPr>
        <w:t xml:space="preserve">çağrı sekreteryası </w:t>
      </w:r>
      <w:r w:rsidRPr="00DB5AF8">
        <w:rPr>
          <w:rFonts w:eastAsia="Times New Roman" w:cstheme="minorHAnsi"/>
          <w:sz w:val="24"/>
          <w:szCs w:val="24"/>
          <w:lang w:eastAsia="tr-TR"/>
        </w:rPr>
        <w:t>t</w:t>
      </w:r>
      <w:r w:rsidR="007D595A" w:rsidRPr="00DB5AF8">
        <w:rPr>
          <w:rFonts w:eastAsia="Times New Roman" w:cstheme="minorHAnsi"/>
          <w:sz w:val="24"/>
          <w:szCs w:val="24"/>
          <w:lang w:eastAsia="tr-TR"/>
        </w:rPr>
        <w:t>a</w:t>
      </w:r>
      <w:r w:rsidRPr="00DB5AF8">
        <w:rPr>
          <w:rFonts w:eastAsia="Times New Roman" w:cstheme="minorHAnsi"/>
          <w:sz w:val="24"/>
          <w:szCs w:val="24"/>
          <w:lang w:eastAsia="tr-TR"/>
        </w:rPr>
        <w:t>rafından koordine edilecek olan hakem değerlendirmesine tabi olacaktır. Değerlendirme sonu</w:t>
      </w:r>
      <w:r w:rsidR="002D52EF" w:rsidRPr="00DB5AF8">
        <w:rPr>
          <w:rFonts w:eastAsia="Times New Roman" w:cstheme="minorHAnsi"/>
          <w:sz w:val="24"/>
          <w:szCs w:val="24"/>
          <w:lang w:eastAsia="tr-TR"/>
        </w:rPr>
        <w:t xml:space="preserve">çları </w:t>
      </w:r>
      <w:r w:rsidRPr="00DB5AF8">
        <w:rPr>
          <w:rFonts w:eastAsia="Times New Roman" w:cstheme="minorHAnsi"/>
          <w:sz w:val="24"/>
          <w:szCs w:val="24"/>
          <w:lang w:eastAsia="tr-TR"/>
        </w:rPr>
        <w:t xml:space="preserve">çağrı sekreteryası tarafından </w:t>
      </w:r>
      <w:r w:rsidR="008F3906" w:rsidRPr="00DB5AF8">
        <w:rPr>
          <w:rFonts w:eastAsia="Times New Roman" w:cstheme="minorHAnsi"/>
          <w:sz w:val="24"/>
          <w:szCs w:val="24"/>
          <w:lang w:eastAsia="tr-TR"/>
        </w:rPr>
        <w:t xml:space="preserve">uluslararası </w:t>
      </w:r>
      <w:r w:rsidR="002D52EF" w:rsidRPr="00DB5AF8">
        <w:rPr>
          <w:rFonts w:eastAsia="Times New Roman" w:cstheme="minorHAnsi"/>
          <w:sz w:val="24"/>
          <w:szCs w:val="24"/>
          <w:lang w:eastAsia="tr-TR"/>
        </w:rPr>
        <w:t>proje koordinatörlerine bildirilecektir</w:t>
      </w:r>
      <w:r w:rsidRPr="00DB5AF8">
        <w:rPr>
          <w:rFonts w:eastAsia="Times New Roman" w:cstheme="minorHAnsi"/>
          <w:sz w:val="24"/>
          <w:szCs w:val="24"/>
          <w:lang w:eastAsia="tr-TR"/>
        </w:rPr>
        <w:t xml:space="preserve">.  </w:t>
      </w:r>
    </w:p>
    <w:p w14:paraId="0E63C3EE" w14:textId="77777777" w:rsidR="001E0D35" w:rsidRDefault="001E0D35" w:rsidP="008A36A3">
      <w:pPr>
        <w:spacing w:after="0"/>
        <w:jc w:val="both"/>
        <w:rPr>
          <w:rFonts w:eastAsia="Times New Roman" w:cstheme="minorHAnsi"/>
          <w:sz w:val="24"/>
          <w:szCs w:val="24"/>
          <w:highlight w:val="yellow"/>
          <w:lang w:eastAsia="tr-TR"/>
        </w:rPr>
      </w:pPr>
    </w:p>
    <w:p w14:paraId="4657A751" w14:textId="77777777" w:rsidR="00F737A3" w:rsidRDefault="00F737A3" w:rsidP="008A36A3">
      <w:pPr>
        <w:spacing w:after="0"/>
        <w:jc w:val="both"/>
        <w:rPr>
          <w:rFonts w:eastAsia="Times New Roman" w:cstheme="minorHAnsi"/>
          <w:sz w:val="24"/>
          <w:szCs w:val="24"/>
          <w:highlight w:val="yellow"/>
          <w:lang w:eastAsia="tr-TR"/>
        </w:rPr>
      </w:pPr>
    </w:p>
    <w:p w14:paraId="797F7344" w14:textId="77777777" w:rsidR="00EC5E07" w:rsidRDefault="00EC5E07" w:rsidP="008A36A3">
      <w:pPr>
        <w:spacing w:after="0"/>
        <w:jc w:val="both"/>
        <w:rPr>
          <w:rFonts w:eastAsia="Times New Roman" w:cstheme="minorHAnsi"/>
          <w:sz w:val="24"/>
          <w:szCs w:val="24"/>
          <w:highlight w:val="yellow"/>
          <w:lang w:eastAsia="tr-TR"/>
        </w:rPr>
      </w:pPr>
    </w:p>
    <w:p w14:paraId="2975FFD9" w14:textId="77777777" w:rsidR="00EC5E07" w:rsidRPr="001F589F" w:rsidRDefault="00EC5E07" w:rsidP="008A36A3">
      <w:pPr>
        <w:spacing w:after="0"/>
        <w:jc w:val="both"/>
        <w:rPr>
          <w:rFonts w:eastAsia="Times New Roman" w:cstheme="minorHAnsi"/>
          <w:sz w:val="24"/>
          <w:szCs w:val="24"/>
          <w:highlight w:val="yellow"/>
          <w:lang w:eastAsia="tr-TR"/>
        </w:rPr>
      </w:pPr>
    </w:p>
    <w:p w14:paraId="24603889" w14:textId="77777777" w:rsidR="001F589F" w:rsidRPr="00DB5AF8" w:rsidRDefault="001F589F" w:rsidP="001F589F">
      <w:pPr>
        <w:jc w:val="both"/>
        <w:rPr>
          <w:rFonts w:eastAsia="Times New Roman" w:cstheme="minorHAnsi"/>
          <w:b/>
          <w:sz w:val="24"/>
          <w:szCs w:val="24"/>
          <w:lang w:eastAsia="tr-TR"/>
        </w:rPr>
      </w:pPr>
      <w:r w:rsidRPr="00DB5AF8">
        <w:rPr>
          <w:rFonts w:eastAsia="Times New Roman" w:cstheme="minorHAnsi"/>
          <w:b/>
          <w:sz w:val="24"/>
          <w:szCs w:val="24"/>
          <w:lang w:eastAsia="tr-TR"/>
        </w:rPr>
        <w:lastRenderedPageBreak/>
        <w:t xml:space="preserve">2. Aşama </w:t>
      </w:r>
    </w:p>
    <w:p w14:paraId="1A65A6A8" w14:textId="7865C863" w:rsidR="001F589F" w:rsidRPr="00DB5AF8" w:rsidRDefault="001F589F" w:rsidP="001F589F">
      <w:pPr>
        <w:jc w:val="both"/>
        <w:rPr>
          <w:rFonts w:eastAsia="Times New Roman" w:cstheme="minorHAnsi"/>
          <w:sz w:val="24"/>
          <w:szCs w:val="24"/>
          <w:lang w:eastAsia="tr-TR"/>
        </w:rPr>
      </w:pPr>
      <w:r w:rsidRPr="00DB5AF8">
        <w:rPr>
          <w:rFonts w:eastAsia="Times New Roman" w:cstheme="minorHAnsi"/>
          <w:sz w:val="24"/>
          <w:szCs w:val="24"/>
          <w:lang w:eastAsia="tr-TR"/>
        </w:rPr>
        <w:t xml:space="preserve">Uluslararası konsorsiyumun ikinci aşama proje başvurusunun </w:t>
      </w:r>
      <w:r w:rsidR="002D52EF" w:rsidRPr="00DB5AF8">
        <w:rPr>
          <w:rFonts w:eastAsia="Times New Roman" w:cstheme="minorHAnsi"/>
          <w:sz w:val="24"/>
          <w:szCs w:val="24"/>
          <w:lang w:eastAsia="tr-TR"/>
        </w:rPr>
        <w:t xml:space="preserve">(full-proposal) </w:t>
      </w:r>
      <w:r w:rsidRPr="00DB5AF8">
        <w:rPr>
          <w:rFonts w:eastAsia="Times New Roman" w:cstheme="minorHAnsi"/>
          <w:sz w:val="24"/>
          <w:szCs w:val="24"/>
          <w:lang w:eastAsia="tr-TR"/>
        </w:rPr>
        <w:t xml:space="preserve">uluslararası proje koordinatörü tarafından </w:t>
      </w:r>
      <w:r w:rsidR="002D52EF" w:rsidRPr="00DB5AF8">
        <w:rPr>
          <w:rFonts w:eastAsia="Times New Roman" w:cstheme="minorHAnsi"/>
          <w:sz w:val="24"/>
          <w:szCs w:val="24"/>
          <w:lang w:eastAsia="tr-TR"/>
        </w:rPr>
        <w:t xml:space="preserve">çağrı metninde belirtilen tarihe kadar </w:t>
      </w:r>
      <w:r w:rsidRPr="00DB5AF8">
        <w:rPr>
          <w:rFonts w:eastAsia="Times New Roman" w:cstheme="minorHAnsi"/>
          <w:sz w:val="24"/>
          <w:szCs w:val="24"/>
          <w:lang w:eastAsia="tr-TR"/>
        </w:rPr>
        <w:t>elektronik ortamda yapılması gerekmektedir. Bu uluslararası başvuru</w:t>
      </w:r>
      <w:r w:rsidR="002D52EF" w:rsidRPr="00DB5AF8">
        <w:rPr>
          <w:rFonts w:eastAsia="Times New Roman" w:cstheme="minorHAnsi"/>
          <w:sz w:val="24"/>
          <w:szCs w:val="24"/>
          <w:lang w:eastAsia="tr-TR"/>
        </w:rPr>
        <w:t xml:space="preserve">nun yanı sıra projede yer alan </w:t>
      </w:r>
      <w:r w:rsidRPr="00DB5AF8">
        <w:rPr>
          <w:rFonts w:eastAsia="Times New Roman" w:cstheme="minorHAnsi"/>
          <w:sz w:val="24"/>
          <w:szCs w:val="24"/>
          <w:lang w:eastAsia="tr-TR"/>
        </w:rPr>
        <w:t>Türk kurum/kuruluşlar tarafından ayrıca TÜBİTAK’a</w:t>
      </w:r>
      <w:r w:rsidR="002D52EF" w:rsidRPr="00DB5AF8">
        <w:rPr>
          <w:rFonts w:eastAsia="Times New Roman" w:cstheme="minorHAnsi"/>
          <w:sz w:val="24"/>
          <w:szCs w:val="24"/>
          <w:lang w:eastAsia="tr-TR"/>
        </w:rPr>
        <w:t>,</w:t>
      </w:r>
      <w:r w:rsidRPr="00DB5AF8">
        <w:rPr>
          <w:rFonts w:eastAsia="Times New Roman" w:cstheme="minorHAnsi"/>
          <w:sz w:val="24"/>
          <w:szCs w:val="24"/>
          <w:lang w:eastAsia="tr-TR"/>
        </w:rPr>
        <w:t xml:space="preserve">  </w:t>
      </w:r>
      <w:r w:rsidR="002D52EF" w:rsidRPr="00DB5AF8">
        <w:rPr>
          <w:rFonts w:eastAsia="Times New Roman" w:cstheme="minorHAnsi"/>
          <w:sz w:val="24"/>
          <w:szCs w:val="24"/>
          <w:lang w:eastAsia="tr-TR"/>
        </w:rPr>
        <w:t xml:space="preserve">çağrı duyurusunda belirtilen tarihe kadar </w:t>
      </w:r>
      <w:r w:rsidRPr="00DB5AF8">
        <w:rPr>
          <w:rFonts w:eastAsia="Times New Roman" w:cstheme="minorHAnsi"/>
          <w:sz w:val="24"/>
          <w:szCs w:val="24"/>
          <w:lang w:eastAsia="tr-TR"/>
        </w:rPr>
        <w:t>PBS üzerinden 2. aşama ulusal başvurusunun elektronik imzalı olarak yapılması gerekmektedir. Çağrı, PBS üzerinde “Çoklu İşbirliği Deste</w:t>
      </w:r>
      <w:r w:rsidR="002D52EF" w:rsidRPr="00DB5AF8">
        <w:rPr>
          <w:rFonts w:eastAsia="Times New Roman" w:cstheme="minorHAnsi"/>
          <w:sz w:val="24"/>
          <w:szCs w:val="24"/>
          <w:lang w:eastAsia="tr-TR"/>
        </w:rPr>
        <w:t>k Programları” başlığı altında “</w:t>
      </w:r>
      <w:r w:rsidR="00F737A3">
        <w:rPr>
          <w:rFonts w:eastAsia="Times New Roman" w:cstheme="minorHAnsi"/>
          <w:sz w:val="24"/>
          <w:szCs w:val="24"/>
          <w:lang w:eastAsia="tr-TR"/>
        </w:rPr>
        <w:t>FOSC</w:t>
      </w:r>
      <w:r w:rsidR="002D52EF" w:rsidRPr="00DB5AF8">
        <w:rPr>
          <w:rFonts w:eastAsia="Times New Roman" w:cstheme="minorHAnsi"/>
          <w:sz w:val="24"/>
          <w:szCs w:val="24"/>
          <w:lang w:eastAsia="tr-TR"/>
        </w:rPr>
        <w:t xml:space="preserve"> </w:t>
      </w:r>
      <w:r w:rsidRPr="00DB5AF8">
        <w:rPr>
          <w:rFonts w:eastAsia="Times New Roman" w:cstheme="minorHAnsi"/>
          <w:sz w:val="24"/>
          <w:szCs w:val="24"/>
          <w:lang w:eastAsia="tr-TR"/>
        </w:rPr>
        <w:t>2. Aşama”  olarak yer alacaktır. TÜBİTAK’a sunulan 2. aşama başvuruları TÜBİTAK tarafından ulusal uygunluk kriterlerine göre incelenecektir.</w:t>
      </w:r>
    </w:p>
    <w:p w14:paraId="48B72810" w14:textId="4A429BBA" w:rsidR="001F589F" w:rsidRPr="001F589F" w:rsidRDefault="00F737A3" w:rsidP="001F589F">
      <w:pPr>
        <w:jc w:val="both"/>
        <w:rPr>
          <w:rFonts w:eastAsia="Times New Roman" w:cstheme="minorHAnsi"/>
          <w:sz w:val="24"/>
          <w:szCs w:val="24"/>
          <w:highlight w:val="yellow"/>
          <w:lang w:eastAsia="tr-TR"/>
        </w:rPr>
      </w:pPr>
      <w:r>
        <w:rPr>
          <w:rFonts w:eastAsia="Times New Roman" w:cstheme="minorHAnsi"/>
          <w:sz w:val="24"/>
          <w:szCs w:val="24"/>
          <w:lang w:eastAsia="tr-TR"/>
        </w:rPr>
        <w:t>FOSC</w:t>
      </w:r>
      <w:r w:rsidR="002D52EF" w:rsidRPr="00DB5AF8">
        <w:rPr>
          <w:rFonts w:eastAsia="Times New Roman" w:cstheme="minorHAnsi"/>
          <w:sz w:val="24"/>
          <w:szCs w:val="24"/>
          <w:lang w:eastAsia="tr-TR"/>
        </w:rPr>
        <w:t xml:space="preserve"> Ortak Çağrı</w:t>
      </w:r>
      <w:r w:rsidR="001F589F" w:rsidRPr="00DB5AF8">
        <w:rPr>
          <w:rFonts w:eastAsia="Times New Roman" w:cstheme="minorHAnsi"/>
          <w:sz w:val="24"/>
          <w:szCs w:val="24"/>
          <w:lang w:eastAsia="tr-TR"/>
        </w:rPr>
        <w:t xml:space="preserve"> </w:t>
      </w:r>
      <w:proofErr w:type="spellStart"/>
      <w:r w:rsidR="001F589F" w:rsidRPr="00DB5AF8">
        <w:rPr>
          <w:rFonts w:eastAsia="Times New Roman" w:cstheme="minorHAnsi"/>
          <w:sz w:val="24"/>
          <w:szCs w:val="24"/>
          <w:lang w:eastAsia="tr-TR"/>
        </w:rPr>
        <w:t>Sekreteryası</w:t>
      </w:r>
      <w:proofErr w:type="spellEnd"/>
      <w:r w:rsidR="001F589F" w:rsidRPr="00DB5AF8">
        <w:rPr>
          <w:rFonts w:eastAsia="Times New Roman" w:cstheme="minorHAnsi"/>
          <w:sz w:val="24"/>
          <w:szCs w:val="24"/>
          <w:lang w:eastAsia="tr-TR"/>
        </w:rPr>
        <w:t xml:space="preserve"> tarafından koordine edilecek 2. aşama uluslararası bağımsız hakem</w:t>
      </w:r>
      <w:r w:rsidR="002D52EF" w:rsidRPr="00DB5AF8">
        <w:rPr>
          <w:rFonts w:eastAsia="Times New Roman" w:cstheme="minorHAnsi"/>
          <w:sz w:val="24"/>
          <w:szCs w:val="24"/>
          <w:lang w:eastAsia="tr-TR"/>
        </w:rPr>
        <w:t>/panel</w:t>
      </w:r>
      <w:r w:rsidR="001F589F" w:rsidRPr="00DB5AF8">
        <w:rPr>
          <w:rFonts w:eastAsia="Times New Roman" w:cstheme="minorHAnsi"/>
          <w:sz w:val="24"/>
          <w:szCs w:val="24"/>
          <w:lang w:eastAsia="tr-TR"/>
        </w:rPr>
        <w:t xml:space="preserve"> değerlendirmesi sonuçları TÜBİTAK tarafından nihai değerlendirme sonucu olarak kabul edilecektir. </w:t>
      </w:r>
      <w:r w:rsidR="002D52EF" w:rsidRPr="00DB5AF8">
        <w:rPr>
          <w:rFonts w:eastAsia="Times New Roman" w:cstheme="minorHAnsi"/>
          <w:sz w:val="24"/>
          <w:szCs w:val="24"/>
          <w:lang w:eastAsia="tr-TR"/>
        </w:rPr>
        <w:t xml:space="preserve">Desteklenecek projeler hakem değerlendirme sonuçları temel alınarak tüm </w:t>
      </w:r>
      <w:r w:rsidR="007D595A" w:rsidRPr="00DB5AF8">
        <w:rPr>
          <w:rFonts w:eastAsia="Times New Roman" w:cstheme="minorHAnsi"/>
          <w:sz w:val="24"/>
          <w:szCs w:val="24"/>
          <w:lang w:eastAsia="tr-TR"/>
        </w:rPr>
        <w:t>fonlayıcıların</w:t>
      </w:r>
      <w:r w:rsidR="002D52EF" w:rsidRPr="00DB5AF8">
        <w:rPr>
          <w:rFonts w:eastAsia="Times New Roman" w:cstheme="minorHAnsi"/>
          <w:sz w:val="24"/>
          <w:szCs w:val="24"/>
          <w:lang w:eastAsia="tr-TR"/>
        </w:rPr>
        <w:t xml:space="preserve"> temsil edildiği </w:t>
      </w:r>
      <w:r w:rsidR="007D595A" w:rsidRPr="00DB5AF8">
        <w:rPr>
          <w:rFonts w:eastAsia="Times New Roman" w:cstheme="minorHAnsi"/>
          <w:sz w:val="24"/>
          <w:szCs w:val="24"/>
          <w:lang w:eastAsia="tr-TR"/>
        </w:rPr>
        <w:t>Çağrı Yürütme Kurulu</w:t>
      </w:r>
      <w:r w:rsidR="002D52EF" w:rsidRPr="00DB5AF8">
        <w:rPr>
          <w:rFonts w:eastAsia="Times New Roman" w:cstheme="minorHAnsi"/>
          <w:sz w:val="24"/>
          <w:szCs w:val="24"/>
          <w:lang w:eastAsia="tr-TR"/>
        </w:rPr>
        <w:t xml:space="preserve"> toplantısında belirlenecektir. </w:t>
      </w:r>
      <w:r>
        <w:rPr>
          <w:rFonts w:eastAsia="Times New Roman" w:cstheme="minorHAnsi"/>
          <w:sz w:val="24"/>
          <w:szCs w:val="24"/>
          <w:lang w:eastAsia="tr-TR"/>
        </w:rPr>
        <w:t>2. a</w:t>
      </w:r>
      <w:r w:rsidR="001F589F" w:rsidRPr="00DB5AF8">
        <w:rPr>
          <w:rFonts w:eastAsia="Times New Roman" w:cstheme="minorHAnsi"/>
          <w:sz w:val="24"/>
          <w:szCs w:val="24"/>
          <w:lang w:eastAsia="tr-TR"/>
        </w:rPr>
        <w:t>şama uluslararası değerlendirme sonucu olumsuz olan projeler ilgi çağrı kapsamında ulusal desteklerden faydalanamazlar.</w:t>
      </w:r>
    </w:p>
    <w:p w14:paraId="38CF3B19" w14:textId="77777777" w:rsidR="007D595A" w:rsidRPr="007D595A" w:rsidRDefault="007D595A" w:rsidP="00073AE3">
      <w:pPr>
        <w:spacing w:after="0"/>
        <w:jc w:val="both"/>
        <w:rPr>
          <w:rFonts w:eastAsia="Times New Roman" w:cstheme="minorHAnsi"/>
          <w:b/>
          <w:bCs/>
          <w:sz w:val="24"/>
          <w:szCs w:val="24"/>
          <w:lang w:eastAsia="tr-TR"/>
        </w:rPr>
      </w:pPr>
    </w:p>
    <w:p w14:paraId="011B0168" w14:textId="77777777" w:rsidR="001D07B9" w:rsidRPr="007C5033" w:rsidRDefault="001D07B9" w:rsidP="001D07B9">
      <w:pPr>
        <w:jc w:val="both"/>
        <w:rPr>
          <w:rFonts w:eastAsia="Times New Roman" w:cstheme="minorHAnsi"/>
          <w:sz w:val="24"/>
          <w:szCs w:val="24"/>
          <w:lang w:eastAsia="tr-TR"/>
        </w:rPr>
      </w:pPr>
      <w:r w:rsidRPr="007C5033">
        <w:rPr>
          <w:rFonts w:eastAsia="Times New Roman" w:cstheme="minorHAnsi"/>
          <w:b/>
          <w:bCs/>
          <w:color w:val="FF0000"/>
          <w:sz w:val="24"/>
          <w:szCs w:val="24"/>
          <w:u w:val="single"/>
          <w:lang w:eastAsia="tr-TR"/>
        </w:rPr>
        <w:t>ÖNEMLİ UYARI:</w:t>
      </w:r>
      <w:r w:rsidRPr="007C5033">
        <w:rPr>
          <w:rFonts w:eastAsia="Times New Roman" w:cstheme="minorHAnsi"/>
          <w:color w:val="FF0000"/>
          <w:sz w:val="24"/>
          <w:szCs w:val="24"/>
          <w:lang w:eastAsia="tr-TR"/>
        </w:rPr>
        <w:t xml:space="preserve"> </w:t>
      </w:r>
    </w:p>
    <w:p w14:paraId="0411A5A9" w14:textId="77777777" w:rsidR="001D07B9" w:rsidRPr="007C5033" w:rsidRDefault="001D07B9" w:rsidP="001D07B9">
      <w:pPr>
        <w:jc w:val="both"/>
        <w:rPr>
          <w:rFonts w:eastAsia="Times New Roman" w:cstheme="minorHAnsi"/>
          <w:sz w:val="24"/>
          <w:szCs w:val="24"/>
          <w:lang w:eastAsia="tr-TR"/>
        </w:rPr>
      </w:pPr>
      <w:r w:rsidRPr="007C5033">
        <w:rPr>
          <w:rFonts w:eastAsia="Times New Roman" w:cstheme="minorHAnsi"/>
          <w:sz w:val="24"/>
          <w:szCs w:val="24"/>
          <w:lang w:eastAsia="tr-TR"/>
        </w:rPr>
        <w:t>NES (Nitelikli Elektronik Sertifika) almak üzere Bilgi Teknolojileri ve İletişim Kurumu tarafından yetkilendirilmiş Elektronik Sertifika Hizmet Sağlayıcıları'na zamanında başvuru yapılması önem arz etmekte olup bu sürecin yürütülmesi tamamen proje yürütücülerinin sorumluluğundadır.</w:t>
      </w:r>
      <w:r w:rsidR="009114F3">
        <w:rPr>
          <w:rFonts w:eastAsia="Times New Roman" w:cstheme="minorHAnsi"/>
          <w:sz w:val="24"/>
          <w:szCs w:val="24"/>
          <w:lang w:eastAsia="tr-TR"/>
        </w:rPr>
        <w:t xml:space="preserve"> </w:t>
      </w:r>
      <w:r w:rsidRPr="007C5033">
        <w:rPr>
          <w:rFonts w:eastAsia="Times New Roman" w:cstheme="minorHAnsi"/>
          <w:sz w:val="24"/>
          <w:szCs w:val="24"/>
          <w:lang w:eastAsia="tr-TR"/>
        </w:rPr>
        <w:t xml:space="preserve">Başvurular bireysel olabildiği gibi kurumsal da yapılabilmektedir. Buna istisna olarak Başbakanlık Genelgesi gereği Kamu Sertifikasyon Merkezi'ne yapılacak olan NES başvuruları yalnızca kamu kurumları tarafından kurumsal olarak yapılabilmektedir. </w:t>
      </w:r>
    </w:p>
    <w:p w14:paraId="340D04AF" w14:textId="77777777" w:rsidR="001D07B9" w:rsidRDefault="001D07B9" w:rsidP="001D07B9">
      <w:pPr>
        <w:spacing w:after="360"/>
        <w:jc w:val="both"/>
        <w:rPr>
          <w:rFonts w:eastAsia="Times New Roman" w:cstheme="minorHAnsi"/>
          <w:sz w:val="24"/>
          <w:szCs w:val="24"/>
          <w:lang w:eastAsia="tr-TR"/>
        </w:rPr>
      </w:pPr>
      <w:r w:rsidRPr="007C5033">
        <w:rPr>
          <w:rFonts w:eastAsia="Times New Roman" w:cstheme="minorHAnsi"/>
          <w:sz w:val="24"/>
          <w:szCs w:val="24"/>
          <w:lang w:eastAsia="tr-TR"/>
        </w:rPr>
        <w:t xml:space="preserve">E-imzalı başvuru süreci ile ilgili </w:t>
      </w:r>
      <w:r>
        <w:rPr>
          <w:rFonts w:eastAsia="Times New Roman" w:cstheme="minorHAnsi"/>
          <w:sz w:val="24"/>
          <w:szCs w:val="24"/>
          <w:lang w:eastAsia="tr-TR"/>
        </w:rPr>
        <w:t>s</w:t>
      </w:r>
      <w:r w:rsidRPr="007C5033">
        <w:rPr>
          <w:rFonts w:eastAsia="Times New Roman" w:cstheme="minorHAnsi"/>
          <w:sz w:val="24"/>
          <w:szCs w:val="24"/>
          <w:lang w:eastAsia="tr-TR"/>
        </w:rPr>
        <w:t xml:space="preserve">oru ve önerileriniz için </w:t>
      </w:r>
      <w:r w:rsidRPr="007C5033">
        <w:rPr>
          <w:rFonts w:eastAsia="Times New Roman" w:cstheme="minorHAnsi"/>
          <w:color w:val="365F91" w:themeColor="accent1" w:themeShade="BF"/>
          <w:sz w:val="24"/>
          <w:szCs w:val="24"/>
          <w:lang w:eastAsia="tr-TR"/>
        </w:rPr>
        <w:t xml:space="preserve">ardeb.e-imza@tubitak.gov.tr </w:t>
      </w:r>
      <w:r w:rsidRPr="007C5033">
        <w:rPr>
          <w:rFonts w:eastAsia="Times New Roman" w:cstheme="minorHAnsi"/>
          <w:sz w:val="24"/>
          <w:szCs w:val="24"/>
          <w:lang w:eastAsia="tr-TR"/>
        </w:rPr>
        <w:t>adresine e-posta gönderebilirsiniz.</w:t>
      </w:r>
    </w:p>
    <w:p w14:paraId="72798D10" w14:textId="77777777" w:rsidR="001D07B9" w:rsidRPr="00C0769B" w:rsidRDefault="001D07B9" w:rsidP="001D07B9">
      <w:pPr>
        <w:rPr>
          <w:rFonts w:cstheme="minorHAnsi"/>
          <w:b/>
          <w:i/>
          <w:sz w:val="24"/>
          <w:szCs w:val="24"/>
          <w:lang w:eastAsia="tr-TR"/>
        </w:rPr>
      </w:pPr>
      <w:r w:rsidRPr="00C0769B">
        <w:rPr>
          <w:rFonts w:cstheme="minorHAnsi"/>
          <w:b/>
          <w:i/>
          <w:sz w:val="24"/>
          <w:szCs w:val="24"/>
          <w:lang w:eastAsia="tr-TR"/>
        </w:rPr>
        <w:t>Ulusal Başvuruda PBS’ye Yüklenmesi Gerekli Belgeler:</w:t>
      </w:r>
    </w:p>
    <w:p w14:paraId="3C259769" w14:textId="77777777" w:rsidR="001D07B9" w:rsidRDefault="001D07B9" w:rsidP="001D07B9">
      <w:pPr>
        <w:spacing w:after="40" w:line="240" w:lineRule="auto"/>
        <w:jc w:val="both"/>
        <w:rPr>
          <w:rFonts w:eastAsia="Times New Roman" w:cstheme="minorHAnsi"/>
          <w:sz w:val="24"/>
          <w:szCs w:val="24"/>
          <w:lang w:eastAsia="tr-TR"/>
        </w:rPr>
      </w:pPr>
      <w:r>
        <w:rPr>
          <w:rFonts w:eastAsia="Times New Roman" w:cstheme="minorHAnsi"/>
          <w:sz w:val="24"/>
          <w:szCs w:val="24"/>
          <w:lang w:eastAsia="tr-TR"/>
        </w:rPr>
        <w:t xml:space="preserve">Proje başvuru formu ve eklerinin </w:t>
      </w:r>
      <w:r w:rsidRPr="00DB5AF8">
        <w:rPr>
          <w:rFonts w:eastAsia="Times New Roman" w:cstheme="minorHAnsi"/>
          <w:sz w:val="24"/>
          <w:szCs w:val="24"/>
          <w:lang w:eastAsia="tr-TR"/>
        </w:rPr>
        <w:t>yanı</w:t>
      </w:r>
      <w:r>
        <w:rPr>
          <w:rFonts w:eastAsia="Times New Roman" w:cstheme="minorHAnsi"/>
          <w:sz w:val="24"/>
          <w:szCs w:val="24"/>
          <w:lang w:eastAsia="tr-TR"/>
        </w:rPr>
        <w:t xml:space="preserve"> sıra u</w:t>
      </w:r>
      <w:r w:rsidRPr="00D74654">
        <w:rPr>
          <w:rFonts w:eastAsia="Times New Roman" w:cstheme="minorHAnsi"/>
          <w:sz w:val="24"/>
          <w:szCs w:val="24"/>
          <w:lang w:eastAsia="tr-TR"/>
        </w:rPr>
        <w:t xml:space="preserve">lusal başvuru kapsamında PBS’ye yüklenmesi gereken aşağıdaki belgelerin, </w:t>
      </w:r>
      <w:r>
        <w:rPr>
          <w:rFonts w:eastAsia="Times New Roman" w:cstheme="minorHAnsi"/>
          <w:sz w:val="24"/>
          <w:szCs w:val="24"/>
          <w:lang w:eastAsia="tr-TR"/>
        </w:rPr>
        <w:t>“</w:t>
      </w:r>
      <w:r w:rsidRPr="00D74654">
        <w:rPr>
          <w:rFonts w:eastAsia="Times New Roman" w:cstheme="minorHAnsi"/>
          <w:sz w:val="24"/>
          <w:szCs w:val="24"/>
          <w:lang w:eastAsia="tr-TR"/>
        </w:rPr>
        <w:t>aslı</w:t>
      </w:r>
      <w:r>
        <w:rPr>
          <w:rFonts w:eastAsia="Times New Roman" w:cstheme="minorHAnsi"/>
          <w:sz w:val="24"/>
          <w:szCs w:val="24"/>
          <w:lang w:eastAsia="tr-TR"/>
        </w:rPr>
        <w:t>”</w:t>
      </w:r>
      <w:r w:rsidRPr="00D74654">
        <w:rPr>
          <w:rFonts w:eastAsia="Times New Roman" w:cstheme="minorHAnsi"/>
          <w:sz w:val="24"/>
          <w:szCs w:val="24"/>
          <w:lang w:eastAsia="tr-TR"/>
        </w:rPr>
        <w:t xml:space="preserve"> veya </w:t>
      </w:r>
      <w:r>
        <w:rPr>
          <w:rFonts w:eastAsia="Times New Roman" w:cstheme="minorHAnsi"/>
          <w:sz w:val="24"/>
          <w:szCs w:val="24"/>
          <w:lang w:eastAsia="tr-TR"/>
        </w:rPr>
        <w:t>“</w:t>
      </w:r>
      <w:r w:rsidRPr="00D74654">
        <w:rPr>
          <w:rFonts w:eastAsia="Times New Roman" w:cstheme="minorHAnsi"/>
          <w:sz w:val="24"/>
          <w:szCs w:val="24"/>
          <w:lang w:eastAsia="tr-TR"/>
        </w:rPr>
        <w:t>aslı gibidir</w:t>
      </w:r>
      <w:r>
        <w:rPr>
          <w:rFonts w:eastAsia="Times New Roman" w:cstheme="minorHAnsi"/>
          <w:sz w:val="24"/>
          <w:szCs w:val="24"/>
          <w:lang w:eastAsia="tr-TR"/>
        </w:rPr>
        <w:t>”</w:t>
      </w:r>
      <w:r w:rsidRPr="00D74654">
        <w:rPr>
          <w:rFonts w:eastAsia="Times New Roman" w:cstheme="minorHAnsi"/>
          <w:sz w:val="24"/>
          <w:szCs w:val="24"/>
          <w:lang w:eastAsia="tr-TR"/>
        </w:rPr>
        <w:t xml:space="preserve"> onaylı kopyasının TÜBİTAK tarafından talep edilmesi durumunda ibraz edilmek üzere proje yürütücüsü tarafından muhafaza edilmesi gerekmektedir.</w:t>
      </w:r>
      <w:r>
        <w:rPr>
          <w:rFonts w:eastAsia="Times New Roman" w:cstheme="minorHAnsi"/>
          <w:sz w:val="24"/>
          <w:szCs w:val="24"/>
          <w:lang w:eastAsia="tr-TR"/>
        </w:rPr>
        <w:t xml:space="preserve"> </w:t>
      </w:r>
      <w:r w:rsidR="00DA4E8D" w:rsidRPr="00DA4E8D">
        <w:rPr>
          <w:rFonts w:eastAsia="Times New Roman" w:cstheme="minorHAnsi"/>
          <w:sz w:val="24"/>
          <w:szCs w:val="24"/>
          <w:lang w:eastAsia="tr-TR"/>
        </w:rPr>
        <w:t xml:space="preserve">İki aşamalı başvurularda, her iki aşamada da PBS’ye yüklenmesi gereken </w:t>
      </w:r>
      <w:r w:rsidR="0078140D">
        <w:rPr>
          <w:rFonts w:eastAsia="Times New Roman" w:cstheme="minorHAnsi"/>
          <w:sz w:val="24"/>
          <w:szCs w:val="24"/>
          <w:lang w:eastAsia="tr-TR"/>
        </w:rPr>
        <w:t>“</w:t>
      </w:r>
      <w:r w:rsidRPr="00D74654">
        <w:rPr>
          <w:rFonts w:eastAsia="Times New Roman" w:cstheme="minorHAnsi"/>
          <w:sz w:val="24"/>
          <w:szCs w:val="24"/>
          <w:lang w:eastAsia="tr-TR"/>
        </w:rPr>
        <w:t>KOBİ Beyannamesi</w:t>
      </w:r>
      <w:r w:rsidR="0078140D">
        <w:rPr>
          <w:rFonts w:eastAsia="Times New Roman" w:cstheme="minorHAnsi"/>
          <w:sz w:val="24"/>
          <w:szCs w:val="24"/>
          <w:lang w:eastAsia="tr-TR"/>
        </w:rPr>
        <w:t>”</w:t>
      </w:r>
      <w:r>
        <w:rPr>
          <w:rFonts w:eastAsia="Times New Roman" w:cstheme="minorHAnsi"/>
          <w:sz w:val="24"/>
          <w:szCs w:val="24"/>
          <w:lang w:eastAsia="tr-TR"/>
        </w:rPr>
        <w:t xml:space="preserve"> ve </w:t>
      </w:r>
      <w:r w:rsidR="0078140D">
        <w:rPr>
          <w:rFonts w:eastAsia="Times New Roman" w:cstheme="minorHAnsi"/>
          <w:sz w:val="24"/>
          <w:szCs w:val="24"/>
          <w:lang w:eastAsia="tr-TR"/>
        </w:rPr>
        <w:t>“</w:t>
      </w:r>
      <w:r w:rsidR="0078140D" w:rsidRPr="0078140D">
        <w:rPr>
          <w:rFonts w:eastAsia="Times New Roman" w:cstheme="minorHAnsi"/>
          <w:sz w:val="24"/>
          <w:szCs w:val="24"/>
          <w:lang w:eastAsia="tr-TR"/>
        </w:rPr>
        <w:t>4691 Sayılı Teknoloji Geliştirme Bölgeleri Kanunu Kapsamında Faaliyet Gösteren Şirketler Bünyesinde Görev Yapan Üniversite Öğretim Elemanları için Proje Başvurusu İzin Formu</w:t>
      </w:r>
      <w:r w:rsidR="0078140D">
        <w:rPr>
          <w:rFonts w:eastAsia="Times New Roman" w:cstheme="minorHAnsi"/>
          <w:sz w:val="24"/>
          <w:szCs w:val="24"/>
          <w:lang w:eastAsia="tr-TR"/>
        </w:rPr>
        <w:t>”</w:t>
      </w:r>
      <w:r w:rsidR="0078140D" w:rsidRPr="0078140D">
        <w:rPr>
          <w:rFonts w:eastAsia="Times New Roman" w:cstheme="minorHAnsi"/>
          <w:sz w:val="24"/>
          <w:szCs w:val="24"/>
          <w:lang w:eastAsia="tr-TR"/>
        </w:rPr>
        <w:t xml:space="preserve"> </w:t>
      </w:r>
      <w:r>
        <w:rPr>
          <w:rFonts w:eastAsia="Times New Roman" w:cstheme="minorHAnsi"/>
          <w:sz w:val="24"/>
          <w:szCs w:val="24"/>
          <w:lang w:eastAsia="tr-TR"/>
        </w:rPr>
        <w:t>hariç diğer belgelerin en geç İkinci Aşama başvurusu ile birlikte sunulması gerekmektedir.</w:t>
      </w:r>
    </w:p>
    <w:p w14:paraId="092E6B4B" w14:textId="77777777" w:rsidR="00671FF0" w:rsidRDefault="00671FF0" w:rsidP="001D07B9">
      <w:pPr>
        <w:spacing w:after="40" w:line="240" w:lineRule="auto"/>
        <w:jc w:val="both"/>
        <w:rPr>
          <w:rFonts w:eastAsia="Times New Roman" w:cstheme="minorHAnsi"/>
          <w:sz w:val="24"/>
          <w:szCs w:val="24"/>
          <w:lang w:eastAsia="tr-TR"/>
        </w:rPr>
      </w:pPr>
    </w:p>
    <w:p w14:paraId="54D6CF0C" w14:textId="77777777" w:rsidR="001D07B9"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14" w:tgtFrame="_blank" w:history="1">
        <w:r w:rsidRPr="00D74654">
          <w:rPr>
            <w:rStyle w:val="Kpr"/>
            <w:rFonts w:eastAsia="Times New Roman" w:cstheme="minorHAnsi"/>
            <w:sz w:val="24"/>
            <w:szCs w:val="24"/>
            <w:lang w:eastAsia="tr-TR"/>
          </w:rPr>
          <w:t>Türkiye’de İkamet Eden Yabancı Uyruklulara PTİ Ödenebileceğine Dair Onay Belgesi</w:t>
        </w:r>
      </w:hyperlink>
      <w:r w:rsidRPr="00D74654">
        <w:rPr>
          <w:rFonts w:eastAsia="Times New Roman" w:cstheme="minorHAnsi"/>
          <w:sz w:val="24"/>
          <w:szCs w:val="24"/>
          <w:lang w:eastAsia="tr-TR"/>
        </w:rPr>
        <w:t xml:space="preserve"> (Proje ekibinde yabancı uyruklu var ise)</w:t>
      </w:r>
    </w:p>
    <w:p w14:paraId="4FD1DF0B" w14:textId="77777777" w:rsidR="008E35FE" w:rsidRDefault="008E35FE" w:rsidP="008E35FE">
      <w:pPr>
        <w:spacing w:after="40" w:line="240" w:lineRule="auto"/>
        <w:jc w:val="both"/>
        <w:rPr>
          <w:rFonts w:eastAsia="Times New Roman" w:cstheme="minorHAnsi"/>
          <w:sz w:val="24"/>
          <w:szCs w:val="24"/>
          <w:lang w:eastAsia="tr-TR"/>
        </w:rPr>
      </w:pPr>
      <w:r w:rsidRPr="008E35FE">
        <w:rPr>
          <w:rFonts w:ascii="Calibri" w:eastAsia="Times New Roman" w:hAnsi="Calibri" w:cs="Calibri"/>
          <w:sz w:val="24"/>
          <w:szCs w:val="24"/>
          <w:lang w:eastAsia="tr-TR"/>
        </w:rPr>
        <w:t xml:space="preserve">• </w:t>
      </w:r>
      <w:hyperlink r:id="rId15" w:history="1">
        <w:r w:rsidRPr="008E35FE">
          <w:rPr>
            <w:rFonts w:ascii="Calibri" w:eastAsia="Times New Roman" w:hAnsi="Calibri" w:cs="Calibri"/>
            <w:color w:val="0000FF"/>
            <w:sz w:val="24"/>
            <w:szCs w:val="24"/>
            <w:u w:val="single"/>
            <w:lang w:eastAsia="tr-TR"/>
          </w:rPr>
          <w:t>Fikri Mülkiyet Hak Sahipliği Protokolü</w:t>
        </w:r>
      </w:hyperlink>
      <w:r>
        <w:rPr>
          <w:rFonts w:ascii="Calibri" w:eastAsia="Times New Roman" w:hAnsi="Calibri" w:cs="Calibri"/>
          <w:sz w:val="24"/>
          <w:szCs w:val="24"/>
          <w:lang w:eastAsia="tr-TR"/>
        </w:rPr>
        <w:t xml:space="preserve"> </w:t>
      </w:r>
    </w:p>
    <w:p w14:paraId="4166811D"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hAnsi="Symbol"/>
        </w:rPr>
        <w:t></w:t>
      </w:r>
      <w:r w:rsidR="00954589">
        <w:t xml:space="preserve"> </w:t>
      </w:r>
      <w:hyperlink r:id="rId16" w:history="1">
        <w:r w:rsidRPr="00D74654">
          <w:rPr>
            <w:color w:val="0000FF"/>
            <w:sz w:val="24"/>
            <w:szCs w:val="24"/>
            <w:u w:val="single"/>
          </w:rPr>
          <w:t>Feragat Formu</w:t>
        </w:r>
      </w:hyperlink>
      <w:r w:rsidRPr="00D74654">
        <w:rPr>
          <w:sz w:val="24"/>
          <w:szCs w:val="24"/>
        </w:rPr>
        <w:t xml:space="preserve"> (Eğer gerekli ise | </w:t>
      </w:r>
      <w:hyperlink r:id="rId17" w:tgtFrame="_blank" w:history="1">
        <w:r w:rsidRPr="00D74654">
          <w:rPr>
            <w:color w:val="0000FF"/>
            <w:sz w:val="24"/>
            <w:szCs w:val="24"/>
            <w:u w:val="single"/>
          </w:rPr>
          <w:t>Ayrıntılı Bilgi</w:t>
        </w:r>
      </w:hyperlink>
      <w:r w:rsidRPr="00D74654">
        <w:rPr>
          <w:sz w:val="24"/>
          <w:szCs w:val="24"/>
        </w:rPr>
        <w:t>)</w:t>
      </w:r>
    </w:p>
    <w:p w14:paraId="14740064"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Etik Kurul Onay Belgesi (Eğer gerekli ise | </w:t>
      </w:r>
      <w:hyperlink r:id="rId18" w:tgtFrame="_blank" w:history="1">
        <w:r w:rsidRPr="00D74654">
          <w:rPr>
            <w:rStyle w:val="Kpr"/>
            <w:rFonts w:eastAsia="Times New Roman" w:cstheme="minorHAnsi"/>
            <w:sz w:val="24"/>
            <w:szCs w:val="24"/>
            <w:lang w:eastAsia="tr-TR"/>
          </w:rPr>
          <w:t>Ayrıntılı Bilgi</w:t>
        </w:r>
      </w:hyperlink>
      <w:r w:rsidRPr="00D74654">
        <w:rPr>
          <w:rFonts w:eastAsia="Times New Roman" w:cstheme="minorHAnsi"/>
          <w:sz w:val="24"/>
          <w:szCs w:val="24"/>
          <w:lang w:eastAsia="tr-TR"/>
        </w:rPr>
        <w:t xml:space="preserve">) </w:t>
      </w:r>
    </w:p>
    <w:p w14:paraId="413FC16A"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Yasal/Özel İzin Belgesi (Eğer gerekli ise | </w:t>
      </w:r>
      <w:hyperlink r:id="rId19" w:tgtFrame="_blank" w:history="1">
        <w:r w:rsidRPr="00D74654">
          <w:rPr>
            <w:rStyle w:val="Kpr"/>
            <w:rFonts w:eastAsia="Times New Roman" w:cstheme="minorHAnsi"/>
            <w:sz w:val="24"/>
            <w:szCs w:val="24"/>
            <w:lang w:eastAsia="tr-TR"/>
          </w:rPr>
          <w:t>Ayrıntılı Bilgi</w:t>
        </w:r>
      </w:hyperlink>
      <w:r w:rsidRPr="00D74654">
        <w:rPr>
          <w:rFonts w:eastAsia="Times New Roman" w:cstheme="minorHAnsi"/>
          <w:sz w:val="24"/>
          <w:szCs w:val="24"/>
          <w:lang w:eastAsia="tr-TR"/>
        </w:rPr>
        <w:t xml:space="preserve">) </w:t>
      </w:r>
    </w:p>
    <w:p w14:paraId="45EBC51E"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Destek Mektupları (Eğer gerekli ise) </w:t>
      </w:r>
    </w:p>
    <w:p w14:paraId="00F5DFED" w14:textId="3692A964" w:rsidR="001D07B9" w:rsidRPr="00D74654" w:rsidRDefault="00DD16C5" w:rsidP="001D07B9">
      <w:pPr>
        <w:spacing w:after="4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 </w:t>
      </w:r>
      <w:r w:rsidR="001D07B9" w:rsidRPr="00D74654">
        <w:rPr>
          <w:rFonts w:eastAsia="Times New Roman" w:cstheme="minorHAnsi"/>
          <w:sz w:val="24"/>
          <w:szCs w:val="24"/>
          <w:lang w:eastAsia="tr-TR"/>
        </w:rPr>
        <w:t xml:space="preserve">TÜBİTAK Başkanlık Onay Yazısı (Proje ekibinde TÜBİTAK Merkez/Enstitülerinden yürütücü/araştırmacı/danışman bulunması halinde | </w:t>
      </w:r>
      <w:hyperlink r:id="rId20" w:tgtFrame="_blank" w:history="1">
        <w:r w:rsidR="001D07B9" w:rsidRPr="00D74654">
          <w:rPr>
            <w:rStyle w:val="Kpr"/>
            <w:rFonts w:eastAsia="Times New Roman" w:cstheme="minorHAnsi"/>
            <w:sz w:val="24"/>
            <w:szCs w:val="24"/>
            <w:lang w:eastAsia="tr-TR"/>
          </w:rPr>
          <w:t>Ayrıntılı Bilgi</w:t>
        </w:r>
      </w:hyperlink>
      <w:r w:rsidR="001D07B9" w:rsidRPr="00D74654">
        <w:rPr>
          <w:rFonts w:eastAsia="Times New Roman" w:cstheme="minorHAnsi"/>
          <w:sz w:val="24"/>
          <w:szCs w:val="24"/>
          <w:lang w:eastAsia="tr-TR"/>
        </w:rPr>
        <w:t xml:space="preserve">) </w:t>
      </w:r>
    </w:p>
    <w:p w14:paraId="739C3A45" w14:textId="77777777" w:rsidR="001D07B9"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Küçük ve Orta Büyüklükte İşletme (KOBİ) olma şartlarına ulaşamamış sermaye şirketleri ve KOBİ niteliğindeki işletmelerin olması durumunda “KOBİ Beyannamesi”</w:t>
      </w:r>
    </w:p>
    <w:p w14:paraId="4B746B98" w14:textId="77777777" w:rsidR="002F4F6F" w:rsidRPr="00D74654" w:rsidRDefault="002F4F6F"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21" w:history="1">
        <w:r w:rsidRPr="00D74654">
          <w:rPr>
            <w:rStyle w:val="Kpr"/>
            <w:rFonts w:eastAsia="Times New Roman" w:cstheme="minorHAnsi"/>
            <w:sz w:val="24"/>
            <w:szCs w:val="24"/>
            <w:lang w:eastAsia="tr-TR"/>
          </w:rPr>
          <w:t>Protokol</w:t>
        </w:r>
      </w:hyperlink>
      <w:r w:rsidRPr="00D74654">
        <w:rPr>
          <w:rFonts w:eastAsia="Times New Roman" w:cstheme="minorHAnsi"/>
          <w:sz w:val="24"/>
          <w:szCs w:val="24"/>
          <w:lang w:eastAsia="tr-TR"/>
        </w:rPr>
        <w:t xml:space="preserve"> (</w:t>
      </w:r>
      <w:r w:rsidR="00E51766">
        <w:rPr>
          <w:rFonts w:eastAsia="Times New Roman" w:cstheme="minorHAnsi"/>
          <w:sz w:val="24"/>
          <w:szCs w:val="24"/>
          <w:lang w:eastAsia="tr-TR"/>
        </w:rPr>
        <w:t>Birden fazla yürütücü kuruluşun yer aldığı</w:t>
      </w:r>
      <w:r w:rsidR="005D3B2A">
        <w:rPr>
          <w:rFonts w:eastAsia="Times New Roman" w:cstheme="minorHAnsi"/>
          <w:sz w:val="24"/>
          <w:szCs w:val="24"/>
          <w:lang w:eastAsia="tr-TR"/>
        </w:rPr>
        <w:t xml:space="preserve"> </w:t>
      </w:r>
      <w:r w:rsidRPr="00D74654">
        <w:rPr>
          <w:rFonts w:eastAsia="Times New Roman" w:cstheme="minorHAnsi"/>
          <w:sz w:val="24"/>
          <w:szCs w:val="24"/>
          <w:lang w:eastAsia="tr-TR"/>
        </w:rPr>
        <w:t xml:space="preserve">proje </w:t>
      </w:r>
      <w:r w:rsidR="006F79FB">
        <w:rPr>
          <w:rFonts w:eastAsia="Times New Roman" w:cstheme="minorHAnsi"/>
          <w:sz w:val="24"/>
          <w:szCs w:val="24"/>
          <w:lang w:eastAsia="tr-TR"/>
        </w:rPr>
        <w:t xml:space="preserve">başvurularında, </w:t>
      </w:r>
      <w:r w:rsidR="005D3B2A">
        <w:rPr>
          <w:rFonts w:eastAsia="Times New Roman" w:cstheme="minorHAnsi"/>
          <w:sz w:val="24"/>
          <w:szCs w:val="24"/>
          <w:lang w:eastAsia="tr-TR"/>
        </w:rPr>
        <w:t xml:space="preserve">başvuru </w:t>
      </w:r>
      <w:r w:rsidRPr="00D74654">
        <w:rPr>
          <w:rFonts w:eastAsia="Times New Roman" w:cstheme="minorHAnsi"/>
          <w:sz w:val="24"/>
          <w:szCs w:val="24"/>
          <w:lang w:eastAsia="tr-TR"/>
        </w:rPr>
        <w:t xml:space="preserve">aşamasında proje </w:t>
      </w:r>
      <w:r w:rsidR="000811C6">
        <w:rPr>
          <w:rFonts w:eastAsia="Times New Roman" w:cstheme="minorHAnsi"/>
          <w:sz w:val="24"/>
          <w:szCs w:val="24"/>
          <w:lang w:eastAsia="tr-TR"/>
        </w:rPr>
        <w:t>yönetici/</w:t>
      </w:r>
      <w:r w:rsidRPr="00D74654">
        <w:rPr>
          <w:rFonts w:eastAsia="Times New Roman" w:cstheme="minorHAnsi"/>
          <w:sz w:val="24"/>
          <w:szCs w:val="24"/>
          <w:lang w:eastAsia="tr-TR"/>
        </w:rPr>
        <w:t>yürütücüleri ve kuruluş üst düzey yetkilileri arasında imzalanan yazılı anlaşma) (</w:t>
      </w:r>
      <w:r w:rsidR="00E51766">
        <w:rPr>
          <w:rFonts w:eastAsia="Times New Roman" w:cstheme="minorHAnsi"/>
          <w:sz w:val="24"/>
          <w:szCs w:val="24"/>
          <w:lang w:eastAsia="tr-TR"/>
        </w:rPr>
        <w:t>Proje başvurusunda a</w:t>
      </w:r>
      <w:r w:rsidRPr="00D74654">
        <w:rPr>
          <w:rFonts w:eastAsia="Times New Roman" w:cstheme="minorHAnsi"/>
          <w:sz w:val="24"/>
          <w:szCs w:val="24"/>
          <w:lang w:eastAsia="tr-TR"/>
        </w:rPr>
        <w:t xml:space="preserve">ynı üniversitenin farklı fakültelerinden </w:t>
      </w:r>
      <w:r w:rsidR="00E51766">
        <w:rPr>
          <w:rFonts w:eastAsia="Times New Roman" w:cstheme="minorHAnsi"/>
          <w:sz w:val="24"/>
          <w:szCs w:val="24"/>
          <w:lang w:eastAsia="tr-TR"/>
        </w:rPr>
        <w:t>yürütücü kuruluşların</w:t>
      </w:r>
      <w:r w:rsidRPr="00D74654">
        <w:rPr>
          <w:rFonts w:eastAsia="Times New Roman" w:cstheme="minorHAnsi"/>
          <w:sz w:val="24"/>
          <w:szCs w:val="24"/>
          <w:lang w:eastAsia="tr-TR"/>
        </w:rPr>
        <w:t xml:space="preserve"> bulunması durumda dahi hazırlanması gerekmektedir.)</w:t>
      </w:r>
    </w:p>
    <w:p w14:paraId="4C507545" w14:textId="77777777" w:rsidR="001D07B9" w:rsidRPr="00D74654" w:rsidRDefault="001D07B9" w:rsidP="001D07B9">
      <w:pPr>
        <w:spacing w:after="40" w:line="240" w:lineRule="auto"/>
        <w:jc w:val="both"/>
        <w:rPr>
          <w:rFonts w:eastAsia="Times New Roman" w:cstheme="minorHAnsi"/>
          <w:sz w:val="24"/>
          <w:szCs w:val="24"/>
          <w:lang w:eastAsia="tr-TR"/>
        </w:rPr>
      </w:pPr>
      <w:r w:rsidRPr="00D74654">
        <w:rPr>
          <w:rFonts w:eastAsia="Times New Roman" w:cstheme="minorHAnsi"/>
          <w:sz w:val="24"/>
          <w:szCs w:val="24"/>
          <w:lang w:eastAsia="tr-TR"/>
        </w:rPr>
        <w:t xml:space="preserve">• </w:t>
      </w:r>
      <w:hyperlink r:id="rId22" w:history="1">
        <w:r w:rsidRPr="00D74654">
          <w:rPr>
            <w:rStyle w:val="Kpr"/>
            <w:rFonts w:eastAsia="Times New Roman" w:cstheme="minorHAnsi"/>
            <w:sz w:val="24"/>
            <w:szCs w:val="24"/>
            <w:lang w:eastAsia="tr-TR"/>
          </w:rPr>
          <w:t xml:space="preserve">4691 Sayılı Teknoloji Geliştirme Bölgeleri Kanunu Kapsamında Faaliyet Gösteren Şirketler Bünyesinde Görev Yapan Üniversite Öğretim Elemanları için Proje Başvurusu İzin Formu </w:t>
        </w:r>
      </w:hyperlink>
    </w:p>
    <w:p w14:paraId="45AFA3BE" w14:textId="77777777" w:rsidR="001D07B9" w:rsidRPr="007C5033" w:rsidRDefault="001D07B9" w:rsidP="001D07B9">
      <w:pPr>
        <w:spacing w:before="240"/>
        <w:rPr>
          <w:rFonts w:cstheme="minorHAnsi"/>
          <w:i/>
          <w:sz w:val="24"/>
          <w:szCs w:val="24"/>
          <w:lang w:eastAsia="tr-TR"/>
        </w:rPr>
      </w:pPr>
      <w:r w:rsidRPr="007C5033">
        <w:rPr>
          <w:rFonts w:cstheme="minorHAnsi"/>
          <w:i/>
          <w:sz w:val="24"/>
          <w:szCs w:val="24"/>
          <w:lang w:eastAsia="tr-TR"/>
        </w:rPr>
        <w:t>Özel Kuruluşlar</w:t>
      </w:r>
      <w:r>
        <w:rPr>
          <w:rFonts w:cstheme="minorHAnsi"/>
          <w:i/>
          <w:sz w:val="24"/>
          <w:szCs w:val="24"/>
          <w:lang w:eastAsia="tr-TR"/>
        </w:rPr>
        <w:t xml:space="preserve"> Tarafından Ulusal Başvuru </w:t>
      </w:r>
      <w:r w:rsidRPr="007C5033">
        <w:rPr>
          <w:rFonts w:cstheme="minorHAnsi"/>
          <w:i/>
          <w:sz w:val="24"/>
          <w:szCs w:val="24"/>
          <w:lang w:eastAsia="tr-TR"/>
        </w:rPr>
        <w:t xml:space="preserve">Sırasında Ek Olarak </w:t>
      </w:r>
      <w:r>
        <w:rPr>
          <w:rFonts w:cstheme="minorHAnsi"/>
          <w:i/>
          <w:sz w:val="24"/>
          <w:szCs w:val="24"/>
          <w:lang w:eastAsia="tr-TR"/>
        </w:rPr>
        <w:t>Taratılarak PBS’ye Y</w:t>
      </w:r>
      <w:r w:rsidRPr="001F1475">
        <w:rPr>
          <w:rFonts w:cstheme="minorHAnsi"/>
          <w:i/>
          <w:sz w:val="24"/>
          <w:szCs w:val="24"/>
          <w:lang w:eastAsia="tr-TR"/>
        </w:rPr>
        <w:t xml:space="preserve">üklenmesi </w:t>
      </w:r>
      <w:r w:rsidRPr="007C5033">
        <w:rPr>
          <w:rFonts w:cstheme="minorHAnsi"/>
          <w:i/>
          <w:sz w:val="24"/>
          <w:szCs w:val="24"/>
          <w:lang w:eastAsia="tr-TR"/>
        </w:rPr>
        <w:t>Gerekli Belgeler</w:t>
      </w:r>
      <w:r w:rsidR="00954589">
        <w:rPr>
          <w:rFonts w:cstheme="minorHAnsi"/>
          <w:i/>
          <w:sz w:val="24"/>
          <w:szCs w:val="24"/>
          <w:lang w:eastAsia="tr-TR"/>
        </w:rPr>
        <w:t xml:space="preserve"> </w:t>
      </w:r>
      <w:hyperlink r:id="rId23" w:history="1">
        <w:r w:rsidRPr="001E0E4B">
          <w:rPr>
            <w:rStyle w:val="Kpr"/>
            <w:rFonts w:cstheme="minorHAnsi"/>
            <w:i/>
            <w:sz w:val="24"/>
            <w:szCs w:val="24"/>
            <w:lang w:eastAsia="tr-TR"/>
          </w:rPr>
          <w:t>(Ayrıntılı Bilgi)</w:t>
        </w:r>
      </w:hyperlink>
    </w:p>
    <w:p w14:paraId="7E299B64"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Ticaret Sicil Gazetesi (Şirketin güncel unvan ve adresinin yer aldığı sayfanın fotokopisi)</w:t>
      </w:r>
    </w:p>
    <w:p w14:paraId="1D3B56B2"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xml:space="preserve">• Oda Sicil Kayıt Sureti </w:t>
      </w:r>
      <w:r w:rsidRPr="007462D7">
        <w:rPr>
          <w:rFonts w:cstheme="minorHAnsi"/>
          <w:sz w:val="24"/>
          <w:szCs w:val="24"/>
          <w:lang w:eastAsia="tr-TR"/>
        </w:rPr>
        <w:t>(Islak imzalı aslı veya belgenin alındığı kurumdan aslı gibidir onaylı)</w:t>
      </w:r>
    </w:p>
    <w:p w14:paraId="0879BED0" w14:textId="77777777" w:rsidR="001D07B9" w:rsidRPr="007C5033" w:rsidRDefault="001D07B9" w:rsidP="001D07B9">
      <w:pPr>
        <w:spacing w:after="40" w:line="240" w:lineRule="auto"/>
        <w:rPr>
          <w:rFonts w:cstheme="minorHAnsi"/>
          <w:sz w:val="24"/>
          <w:szCs w:val="24"/>
          <w:lang w:eastAsia="tr-TR"/>
        </w:rPr>
      </w:pPr>
      <w:r w:rsidRPr="007C5033">
        <w:rPr>
          <w:rFonts w:cstheme="minorHAnsi"/>
          <w:sz w:val="24"/>
          <w:szCs w:val="24"/>
          <w:lang w:eastAsia="tr-TR"/>
        </w:rPr>
        <w:t>• İmza Sirküleri (Noter onaylı nüshası)</w:t>
      </w:r>
    </w:p>
    <w:p w14:paraId="47DAA378" w14:textId="43D1C8CD" w:rsidR="002636F3" w:rsidRDefault="001D07B9" w:rsidP="00A25F16">
      <w:pPr>
        <w:jc w:val="both"/>
        <w:rPr>
          <w:rFonts w:eastAsia="Times New Roman" w:cstheme="minorHAnsi"/>
          <w:b/>
          <w:sz w:val="24"/>
          <w:szCs w:val="24"/>
          <w:u w:val="single"/>
          <w:lang w:eastAsia="tr-TR"/>
        </w:rPr>
      </w:pPr>
      <w:r w:rsidRPr="007C5033">
        <w:rPr>
          <w:rFonts w:cstheme="minorHAnsi"/>
          <w:sz w:val="24"/>
          <w:szCs w:val="24"/>
          <w:lang w:eastAsia="tr-TR"/>
        </w:rPr>
        <w:t xml:space="preserve">• Yetki Belgesi </w:t>
      </w:r>
      <w:r w:rsidRPr="007462D7">
        <w:rPr>
          <w:rFonts w:cstheme="minorHAnsi"/>
          <w:sz w:val="24"/>
          <w:szCs w:val="24"/>
          <w:lang w:eastAsia="tr-TR"/>
        </w:rPr>
        <w:t>(Şirketi temsile yetkili kişinin belirtildiği ilgili Ticaret Sicil Müdürlüğü’nden alınmış belge</w:t>
      </w:r>
      <w:r w:rsidR="00736C18">
        <w:rPr>
          <w:rFonts w:cstheme="minorHAnsi"/>
          <w:sz w:val="24"/>
          <w:szCs w:val="24"/>
          <w:lang w:eastAsia="tr-TR"/>
        </w:rPr>
        <w:t xml:space="preserve"> </w:t>
      </w:r>
      <w:r w:rsidRPr="007462D7">
        <w:rPr>
          <w:rFonts w:cstheme="minorHAnsi"/>
          <w:sz w:val="24"/>
          <w:szCs w:val="24"/>
          <w:lang w:eastAsia="tr-TR"/>
        </w:rPr>
        <w:t>-</w:t>
      </w:r>
      <w:r w:rsidR="00736C18">
        <w:rPr>
          <w:rFonts w:cstheme="minorHAnsi"/>
          <w:sz w:val="24"/>
          <w:szCs w:val="24"/>
          <w:lang w:eastAsia="tr-TR"/>
        </w:rPr>
        <w:t xml:space="preserve"> </w:t>
      </w:r>
      <w:r w:rsidRPr="007462D7">
        <w:rPr>
          <w:rFonts w:cstheme="minorHAnsi"/>
          <w:sz w:val="24"/>
          <w:szCs w:val="24"/>
          <w:lang w:eastAsia="tr-TR"/>
        </w:rPr>
        <w:t>Islak imzalı aslı veya belgenin alındığı kurumdan aslı gibidir onaylı)</w:t>
      </w:r>
    </w:p>
    <w:p w14:paraId="621131D8" w14:textId="77777777" w:rsidR="00A25F16" w:rsidRPr="00A25F16" w:rsidRDefault="00A25F16" w:rsidP="00A25F16">
      <w:pPr>
        <w:jc w:val="both"/>
        <w:rPr>
          <w:rFonts w:eastAsia="Times New Roman" w:cstheme="minorHAnsi"/>
          <w:b/>
          <w:sz w:val="24"/>
          <w:szCs w:val="24"/>
          <w:u w:val="single"/>
          <w:lang w:eastAsia="tr-TR"/>
        </w:rPr>
      </w:pPr>
    </w:p>
    <w:p w14:paraId="29BE0AB6" w14:textId="77777777" w:rsidR="001D07B9" w:rsidRPr="00037450" w:rsidRDefault="001D07B9" w:rsidP="00073AE3">
      <w:pPr>
        <w:spacing w:before="120" w:after="120"/>
        <w:jc w:val="both"/>
        <w:rPr>
          <w:rFonts w:eastAsia="Times New Roman" w:cstheme="minorHAnsi"/>
          <w:b/>
          <w:sz w:val="24"/>
          <w:szCs w:val="24"/>
          <w:lang w:eastAsia="tr-TR"/>
        </w:rPr>
      </w:pPr>
      <w:r w:rsidRPr="00037450">
        <w:rPr>
          <w:rFonts w:eastAsia="Times New Roman" w:cstheme="minorHAnsi"/>
          <w:b/>
          <w:sz w:val="24"/>
          <w:szCs w:val="24"/>
          <w:lang w:eastAsia="tr-TR"/>
        </w:rPr>
        <w:t>Fikri ve Sınai Mülkiyet Hakları</w:t>
      </w:r>
    </w:p>
    <w:p w14:paraId="7AADB2F8" w14:textId="77777777" w:rsidR="001D07B9" w:rsidRPr="00037450" w:rsidRDefault="001D07B9" w:rsidP="001D07B9">
      <w:pPr>
        <w:pStyle w:val="NormalWeb"/>
        <w:spacing w:after="360" w:afterAutospacing="0"/>
        <w:jc w:val="both"/>
        <w:rPr>
          <w:rFonts w:asciiTheme="minorHAnsi" w:hAnsiTheme="minorHAnsi" w:cstheme="minorHAnsi"/>
        </w:rPr>
      </w:pPr>
      <w:r w:rsidRPr="00037450">
        <w:rPr>
          <w:rFonts w:asciiTheme="minorHAnsi" w:hAnsiTheme="minorHAnsi" w:cstheme="minorHAnsi"/>
        </w:rPr>
        <w:t xml:space="preserve">TÜBİTAK 1071 destek programı kapsamında desteklenen </w:t>
      </w:r>
      <w:r w:rsidRPr="009D26B1">
        <w:rPr>
          <w:rFonts w:asciiTheme="minorHAnsi" w:hAnsiTheme="minorHAnsi" w:cstheme="minorHAnsi"/>
        </w:rPr>
        <w:t xml:space="preserve">projelerde </w:t>
      </w:r>
      <w:hyperlink r:id="rId24" w:history="1">
        <w:r w:rsidRPr="009D26B1">
          <w:rPr>
            <w:rStyle w:val="Kpr"/>
            <w:rFonts w:asciiTheme="minorHAnsi" w:hAnsiTheme="minorHAnsi" w:cstheme="minorHAnsi"/>
          </w:rPr>
          <w:t>‘Proje Teşvik ve Destekleme Esaslarına İlişkin Yönetmelik Uyarınca Desteklenen Projelerde Uygulanacak Fikri Haklar Esasları</w:t>
        </w:r>
      </w:hyperlink>
      <w:r w:rsidRPr="009D26B1">
        <w:rPr>
          <w:rFonts w:asciiTheme="minorHAnsi" w:hAnsiTheme="minorHAnsi" w:cstheme="minorHAnsi"/>
        </w:rPr>
        <w:t>’ hükümleri uygulanır.</w:t>
      </w:r>
      <w:r w:rsidRPr="00037450">
        <w:rPr>
          <w:rFonts w:asciiTheme="minorHAnsi" w:hAnsiTheme="minorHAnsi" w:cstheme="minorHAnsi"/>
        </w:rPr>
        <w:t xml:space="preserve"> </w:t>
      </w:r>
    </w:p>
    <w:p w14:paraId="406F84A6" w14:textId="77777777" w:rsidR="001D07B9" w:rsidRPr="007C5033" w:rsidRDefault="001D07B9" w:rsidP="001D07B9">
      <w:pPr>
        <w:jc w:val="both"/>
        <w:rPr>
          <w:rFonts w:eastAsia="Times New Roman" w:cstheme="minorHAnsi"/>
          <w:b/>
          <w:sz w:val="24"/>
          <w:szCs w:val="24"/>
          <w:lang w:eastAsia="tr-TR"/>
        </w:rPr>
      </w:pPr>
      <w:r w:rsidRPr="007C5033">
        <w:rPr>
          <w:rFonts w:eastAsia="Times New Roman" w:cstheme="minorHAnsi"/>
          <w:b/>
          <w:sz w:val="24"/>
          <w:szCs w:val="24"/>
          <w:lang w:eastAsia="tr-TR"/>
        </w:rPr>
        <w:t>Diğer Önemli Hususlar</w:t>
      </w:r>
    </w:p>
    <w:p w14:paraId="1140AC93" w14:textId="77777777" w:rsidR="00FC2701" w:rsidRPr="00CF7B4E" w:rsidRDefault="006F79FB" w:rsidP="00FC2701">
      <w:pPr>
        <w:pStyle w:val="ListeParagraf"/>
        <w:numPr>
          <w:ilvl w:val="0"/>
          <w:numId w:val="5"/>
        </w:numPr>
        <w:ind w:left="284" w:hanging="142"/>
        <w:rPr>
          <w:sz w:val="24"/>
          <w:szCs w:val="24"/>
        </w:rPr>
      </w:pPr>
      <w:r w:rsidRPr="00CF7B4E">
        <w:rPr>
          <w:sz w:val="24"/>
          <w:szCs w:val="24"/>
        </w:rPr>
        <w:t xml:space="preserve"> </w:t>
      </w:r>
      <w:r w:rsidR="00991031">
        <w:rPr>
          <w:sz w:val="24"/>
          <w:szCs w:val="24"/>
        </w:rPr>
        <w:t>B</w:t>
      </w:r>
      <w:r w:rsidR="00FC2701" w:rsidRPr="00CF7B4E">
        <w:rPr>
          <w:sz w:val="24"/>
          <w:szCs w:val="24"/>
        </w:rPr>
        <w:t xml:space="preserve">ir projede </w:t>
      </w:r>
      <w:r w:rsidR="007A382F" w:rsidRPr="00CF7B4E">
        <w:rPr>
          <w:sz w:val="24"/>
          <w:szCs w:val="24"/>
        </w:rPr>
        <w:t xml:space="preserve">PBS üzerinde </w:t>
      </w:r>
      <w:r w:rsidR="00FC2701" w:rsidRPr="00CF7B4E">
        <w:rPr>
          <w:sz w:val="24"/>
          <w:szCs w:val="24"/>
        </w:rPr>
        <w:t xml:space="preserve">bir yürütücü kuruluşun bulunması ile birden fazla yürütücü kuruluşun bulunması arasındaki farklar tabloda </w:t>
      </w:r>
      <w:r w:rsidR="00B5030B" w:rsidRPr="00CF7B4E">
        <w:rPr>
          <w:sz w:val="24"/>
          <w:szCs w:val="24"/>
        </w:rPr>
        <w:t>detaylandırılmıştır</w:t>
      </w:r>
      <w:r w:rsidR="00FC2701" w:rsidRPr="00CF7B4E">
        <w:rPr>
          <w:sz w:val="24"/>
          <w:szCs w:val="24"/>
        </w:rPr>
        <w:t>.</w:t>
      </w:r>
    </w:p>
    <w:tbl>
      <w:tblPr>
        <w:tblStyle w:val="TabloKlavuzu"/>
        <w:tblW w:w="0" w:type="auto"/>
        <w:tblInd w:w="108" w:type="dxa"/>
        <w:tblLook w:val="04A0" w:firstRow="1" w:lastRow="0" w:firstColumn="1" w:lastColumn="0" w:noHBand="0" w:noVBand="1"/>
      </w:tblPr>
      <w:tblGrid>
        <w:gridCol w:w="3510"/>
        <w:gridCol w:w="5513"/>
      </w:tblGrid>
      <w:tr w:rsidR="006159BA" w:rsidRPr="009B61E5" w14:paraId="33B9F611" w14:textId="77777777" w:rsidTr="006159BA">
        <w:trPr>
          <w:trHeight w:val="300"/>
        </w:trPr>
        <w:tc>
          <w:tcPr>
            <w:tcW w:w="3510" w:type="dxa"/>
            <w:noWrap/>
            <w:hideMark/>
          </w:tcPr>
          <w:p w14:paraId="792935D3" w14:textId="77777777" w:rsidR="006159BA" w:rsidRPr="00CF7B4E" w:rsidRDefault="00991031" w:rsidP="00991031">
            <w:pPr>
              <w:rPr>
                <w:b/>
              </w:rPr>
            </w:pPr>
            <w:r>
              <w:rPr>
                <w:b/>
              </w:rPr>
              <w:t>B</w:t>
            </w:r>
            <w:r w:rsidR="00FC2701" w:rsidRPr="00CF7B4E">
              <w:rPr>
                <w:b/>
              </w:rPr>
              <w:t xml:space="preserve">ir yürütücü kuruluşun </w:t>
            </w:r>
            <w:r w:rsidR="006159BA" w:rsidRPr="00CF7B4E">
              <w:rPr>
                <w:b/>
              </w:rPr>
              <w:t>olması durumunda</w:t>
            </w:r>
          </w:p>
        </w:tc>
        <w:tc>
          <w:tcPr>
            <w:tcW w:w="5513" w:type="dxa"/>
            <w:noWrap/>
            <w:hideMark/>
          </w:tcPr>
          <w:p w14:paraId="3D02E939" w14:textId="77777777" w:rsidR="006159BA" w:rsidRPr="00CF7B4E" w:rsidRDefault="00C34C9D" w:rsidP="00B5030B">
            <w:pPr>
              <w:rPr>
                <w:b/>
              </w:rPr>
            </w:pPr>
            <w:r>
              <w:rPr>
                <w:b/>
              </w:rPr>
              <w:t>B</w:t>
            </w:r>
            <w:r w:rsidR="00FC2701" w:rsidRPr="00CF7B4E">
              <w:rPr>
                <w:b/>
              </w:rPr>
              <w:t>irden fazla yürütücü kuruluşun olması durumunda</w:t>
            </w:r>
            <w:r w:rsidR="00FC2701" w:rsidRPr="00CF7B4E" w:rsidDel="00FC2701">
              <w:rPr>
                <w:b/>
              </w:rPr>
              <w:t xml:space="preserve"> </w:t>
            </w:r>
          </w:p>
        </w:tc>
      </w:tr>
      <w:tr w:rsidR="00EB4CB4" w:rsidRPr="009B61E5" w14:paraId="4527569E" w14:textId="77777777" w:rsidTr="006159BA">
        <w:trPr>
          <w:trHeight w:val="300"/>
        </w:trPr>
        <w:tc>
          <w:tcPr>
            <w:tcW w:w="3510" w:type="dxa"/>
            <w:noWrap/>
          </w:tcPr>
          <w:p w14:paraId="0021B329" w14:textId="77777777" w:rsidR="00EB4CB4" w:rsidRPr="00CF7B4E" w:rsidRDefault="00EB4CB4" w:rsidP="002C47B4">
            <w:r w:rsidRPr="00CF7B4E">
              <w:t xml:space="preserve">PBS üzerinde “Yürütücü Kuruluşlar” sekmesinde sadece bir yürütücü kuruluş </w:t>
            </w:r>
            <w:r w:rsidR="002C47B4" w:rsidRPr="00CF7B4E">
              <w:t>vardır</w:t>
            </w:r>
            <w:r w:rsidRPr="00CF7B4E">
              <w:t xml:space="preserve">. </w:t>
            </w:r>
            <w:r w:rsidR="002C47B4" w:rsidRPr="00CF7B4E">
              <w:t>Proje ekibi bu kuruluş altında tanımlanmıştır.</w:t>
            </w:r>
            <w:r w:rsidRPr="00CF7B4E">
              <w:t xml:space="preserve"> </w:t>
            </w:r>
          </w:p>
        </w:tc>
        <w:tc>
          <w:tcPr>
            <w:tcW w:w="5513" w:type="dxa"/>
            <w:noWrap/>
          </w:tcPr>
          <w:p w14:paraId="27E2DC3A" w14:textId="77777777" w:rsidR="00EB4CB4" w:rsidRPr="00CF7B4E" w:rsidRDefault="00EB4CB4" w:rsidP="002C47B4">
            <w:r w:rsidRPr="00CF7B4E">
              <w:t xml:space="preserve">PBS üzerinde “Yürütücü Kuruluşlar” sekmesinde birden fazla yürütücü kuruluş </w:t>
            </w:r>
            <w:r w:rsidR="002C47B4" w:rsidRPr="00CF7B4E">
              <w:t>vardır</w:t>
            </w:r>
            <w:r w:rsidRPr="00CF7B4E">
              <w:t xml:space="preserve">. Her </w:t>
            </w:r>
            <w:r w:rsidR="00FC2701" w:rsidRPr="00CF7B4E">
              <w:t xml:space="preserve">bir </w:t>
            </w:r>
            <w:r w:rsidR="002C47B4" w:rsidRPr="00CF7B4E">
              <w:t xml:space="preserve">yürütücü kuruluş </w:t>
            </w:r>
            <w:r w:rsidR="00FC2701" w:rsidRPr="00CF7B4E">
              <w:t xml:space="preserve">için </w:t>
            </w:r>
            <w:r w:rsidRPr="00CF7B4E">
              <w:t>proje ekibi ayrı ayrı tanımlan</w:t>
            </w:r>
            <w:r w:rsidR="002C47B4" w:rsidRPr="00CF7B4E">
              <w:t>mıştır.</w:t>
            </w:r>
          </w:p>
        </w:tc>
      </w:tr>
      <w:tr w:rsidR="00EB4CB4" w:rsidRPr="009B61E5" w14:paraId="1A37F9C5" w14:textId="77777777" w:rsidTr="006159BA">
        <w:trPr>
          <w:trHeight w:val="300"/>
        </w:trPr>
        <w:tc>
          <w:tcPr>
            <w:tcW w:w="3510" w:type="dxa"/>
            <w:noWrap/>
            <w:hideMark/>
          </w:tcPr>
          <w:p w14:paraId="1132C072" w14:textId="77777777" w:rsidR="00EB4CB4" w:rsidRPr="00CF7B4E" w:rsidRDefault="00EB4CB4" w:rsidP="0090507E">
            <w:r w:rsidRPr="00CF7B4E">
              <w:t>Tek proje yürütücüsü vardır.</w:t>
            </w:r>
          </w:p>
        </w:tc>
        <w:tc>
          <w:tcPr>
            <w:tcW w:w="5513" w:type="dxa"/>
            <w:noWrap/>
            <w:hideMark/>
          </w:tcPr>
          <w:p w14:paraId="630D8F1B" w14:textId="77777777" w:rsidR="00EB4CB4" w:rsidRPr="00CF7B4E" w:rsidRDefault="00EB4CB4" w:rsidP="00991031">
            <w:r w:rsidRPr="00CF7B4E">
              <w:t>Tanımlanan her bir</w:t>
            </w:r>
            <w:r w:rsidR="00FC2701" w:rsidRPr="00CF7B4E">
              <w:t xml:space="preserve"> </w:t>
            </w:r>
            <w:r w:rsidR="002C47B4" w:rsidRPr="00CF7B4E">
              <w:t xml:space="preserve">yürütücü kuruluşun </w:t>
            </w:r>
            <w:r w:rsidR="00FC2701" w:rsidRPr="00CF7B4E">
              <w:t xml:space="preserve">bir proje </w:t>
            </w:r>
            <w:r w:rsidRPr="00CF7B4E">
              <w:t xml:space="preserve">yürütücüsü vardır. Proje yürütücüleri arasında yapılan protokolle belirlenen ve projenin yönetiminden TÜBİTAK’a karşı sorumlu </w:t>
            </w:r>
            <w:r w:rsidR="002C47B4" w:rsidRPr="00CF7B4E">
              <w:t>proje y</w:t>
            </w:r>
            <w:r w:rsidRPr="00CF7B4E">
              <w:t xml:space="preserve">ürütücüsü “Proje Yöneticisi” olarak tanımlanır. </w:t>
            </w:r>
            <w:r w:rsidR="00FC2701" w:rsidRPr="00CF7B4E">
              <w:t xml:space="preserve">Yürütücü kuruluş sayısında </w:t>
            </w:r>
            <w:r w:rsidRPr="00CF7B4E">
              <w:t>üst sınır yoktur.</w:t>
            </w:r>
            <w:r w:rsidR="00FC2701" w:rsidRPr="00CF7B4E">
              <w:t xml:space="preserve"> </w:t>
            </w:r>
            <w:r w:rsidR="002C47B4" w:rsidRPr="00CF7B4E">
              <w:t>Her bir proje kapsamında yürütücü kuruluşlar</w:t>
            </w:r>
            <w:r w:rsidR="00FC2701" w:rsidRPr="00CF7B4E">
              <w:t xml:space="preserve"> tarafından talep edilen katkı miktarı toplamı</w:t>
            </w:r>
            <w:r w:rsidRPr="00CF7B4E">
              <w:t xml:space="preserve"> çağrı için belirlenen proje destek üst limitini aşamaz.</w:t>
            </w:r>
          </w:p>
        </w:tc>
      </w:tr>
      <w:tr w:rsidR="00EB4CB4" w:rsidRPr="009B61E5" w14:paraId="051AA08B" w14:textId="77777777" w:rsidTr="006159BA">
        <w:trPr>
          <w:trHeight w:val="300"/>
        </w:trPr>
        <w:tc>
          <w:tcPr>
            <w:tcW w:w="3510" w:type="dxa"/>
            <w:noWrap/>
            <w:hideMark/>
          </w:tcPr>
          <w:p w14:paraId="7075B0D0" w14:textId="77777777" w:rsidR="00EB4CB4" w:rsidRPr="00CF7B4E" w:rsidRDefault="00EB4CB4" w:rsidP="0090507E">
            <w:r w:rsidRPr="00CF7B4E">
              <w:lastRenderedPageBreak/>
              <w:t xml:space="preserve">Proje bütçesi tek bir proje hesabına (yürütücü kuruluş) transfer edilir. </w:t>
            </w:r>
          </w:p>
        </w:tc>
        <w:tc>
          <w:tcPr>
            <w:tcW w:w="5513" w:type="dxa"/>
            <w:noWrap/>
            <w:hideMark/>
          </w:tcPr>
          <w:p w14:paraId="6E0D08E1" w14:textId="77777777" w:rsidR="00EB4CB4" w:rsidRPr="00CF7B4E" w:rsidRDefault="00FC2701">
            <w:r w:rsidRPr="00CF7B4E">
              <w:t xml:space="preserve">Tüm yürütücü kuruluşlar için </w:t>
            </w:r>
            <w:r w:rsidR="00EB4CB4" w:rsidRPr="00CF7B4E">
              <w:t xml:space="preserve">ayrı </w:t>
            </w:r>
            <w:r w:rsidR="002C47B4" w:rsidRPr="00CF7B4E">
              <w:t xml:space="preserve">ayrı </w:t>
            </w:r>
            <w:r w:rsidR="00EB4CB4" w:rsidRPr="00CF7B4E">
              <w:t xml:space="preserve">proje hesapları açılır. Her </w:t>
            </w:r>
            <w:r w:rsidRPr="00CF7B4E">
              <w:t xml:space="preserve">bir yürütücü kuruluş için </w:t>
            </w:r>
            <w:r w:rsidR="00EB4CB4" w:rsidRPr="00CF7B4E">
              <w:t xml:space="preserve">onaylanan proje bütçeleri, ilgili </w:t>
            </w:r>
            <w:r w:rsidRPr="00CF7B4E">
              <w:t xml:space="preserve">yürütücü kuruluşların </w:t>
            </w:r>
            <w:r w:rsidR="00EB4CB4" w:rsidRPr="00CF7B4E">
              <w:t xml:space="preserve">hesaplarına ayrı ayrı transfer edilir. </w:t>
            </w:r>
          </w:p>
        </w:tc>
      </w:tr>
      <w:tr w:rsidR="00EB4CB4" w:rsidRPr="009B61E5" w14:paraId="64F28ED1" w14:textId="77777777" w:rsidTr="006159BA">
        <w:trPr>
          <w:trHeight w:val="300"/>
        </w:trPr>
        <w:tc>
          <w:tcPr>
            <w:tcW w:w="3510" w:type="dxa"/>
            <w:noWrap/>
            <w:hideMark/>
          </w:tcPr>
          <w:p w14:paraId="698DB143" w14:textId="77777777" w:rsidR="00EB4CB4" w:rsidRPr="00CF7B4E" w:rsidRDefault="00EB4CB4" w:rsidP="00991031">
            <w:r w:rsidRPr="00CF7B4E">
              <w:t xml:space="preserve">Proje kapsamında yapılan harcamalar </w:t>
            </w:r>
            <w:r w:rsidR="00991031">
              <w:t xml:space="preserve">sadece </w:t>
            </w:r>
            <w:r w:rsidRPr="00CF7B4E">
              <w:t xml:space="preserve">yürütücü kuruluş </w:t>
            </w:r>
            <w:r w:rsidR="00991031">
              <w:t xml:space="preserve">tarafından </w:t>
            </w:r>
            <w:r w:rsidRPr="00CF7B4E">
              <w:t xml:space="preserve">yapılabilir. Satın alınan taşınmazlar </w:t>
            </w:r>
            <w:r w:rsidR="00991031">
              <w:t xml:space="preserve">yürütücü </w:t>
            </w:r>
            <w:r w:rsidR="00FC2701" w:rsidRPr="00CF7B4E">
              <w:t>kuruluşun</w:t>
            </w:r>
            <w:r w:rsidRPr="00CF7B4E">
              <w:t xml:space="preserve"> ayniyatına kaydedilir.</w:t>
            </w:r>
          </w:p>
        </w:tc>
        <w:tc>
          <w:tcPr>
            <w:tcW w:w="5513" w:type="dxa"/>
            <w:noWrap/>
            <w:hideMark/>
          </w:tcPr>
          <w:p w14:paraId="7BD63D17" w14:textId="77777777" w:rsidR="00EB4CB4" w:rsidRPr="00CF7B4E" w:rsidRDefault="00EB4CB4">
            <w:r w:rsidRPr="00CF7B4E">
              <w:t xml:space="preserve">Her bir </w:t>
            </w:r>
            <w:r w:rsidR="00FC2701" w:rsidRPr="00CF7B4E">
              <w:t>proje yürütücüsü</w:t>
            </w:r>
            <w:r w:rsidRPr="00CF7B4E">
              <w:t xml:space="preserve">, kendisine transfer edilen bütçeyi </w:t>
            </w:r>
            <w:r w:rsidR="00FC2701" w:rsidRPr="00CF7B4E">
              <w:t xml:space="preserve">proje yöneticisi </w:t>
            </w:r>
            <w:r w:rsidRPr="00CF7B4E">
              <w:t xml:space="preserve">ile koordineli bir şekilde kullanır. Proje kapsamında satın alınan taşınmazlar ilgili </w:t>
            </w:r>
            <w:r w:rsidR="00FC2701" w:rsidRPr="00CF7B4E">
              <w:t>proje yürütücüsü</w:t>
            </w:r>
            <w:r w:rsidR="00991031">
              <w:t xml:space="preserve"> kuruluşun</w:t>
            </w:r>
            <w:r w:rsidR="00FC2701" w:rsidRPr="00CF7B4E">
              <w:t xml:space="preserve"> </w:t>
            </w:r>
            <w:r w:rsidRPr="00CF7B4E">
              <w:t>ayniyatına kaydedilir.</w:t>
            </w:r>
          </w:p>
        </w:tc>
      </w:tr>
      <w:tr w:rsidR="00EB4CB4" w:rsidRPr="005A6AFF" w14:paraId="00E824D1" w14:textId="77777777" w:rsidTr="006159BA">
        <w:trPr>
          <w:trHeight w:val="300"/>
        </w:trPr>
        <w:tc>
          <w:tcPr>
            <w:tcW w:w="3510" w:type="dxa"/>
            <w:noWrap/>
            <w:hideMark/>
          </w:tcPr>
          <w:p w14:paraId="485DE4AE" w14:textId="77777777" w:rsidR="00EB4CB4" w:rsidRPr="00CF7B4E" w:rsidRDefault="002C47B4" w:rsidP="002C47B4">
            <w:r w:rsidRPr="00CF7B4E">
              <w:t>Proje b</w:t>
            </w:r>
            <w:r w:rsidR="00EB4CB4" w:rsidRPr="00CF7B4E">
              <w:t>aşvurular</w:t>
            </w:r>
            <w:r w:rsidRPr="00CF7B4E">
              <w:t>ı</w:t>
            </w:r>
            <w:r w:rsidR="00EB4CB4" w:rsidRPr="00CF7B4E">
              <w:t xml:space="preserve"> çevrimiçi sistemde</w:t>
            </w:r>
            <w:r w:rsidR="0062077D" w:rsidRPr="00CF7B4E">
              <w:t xml:space="preserve"> (PBS)</w:t>
            </w:r>
            <w:r w:rsidR="00EB4CB4" w:rsidRPr="00CF7B4E">
              <w:t xml:space="preserve"> proje yürütücüsü tarafından yapılır.</w:t>
            </w:r>
          </w:p>
        </w:tc>
        <w:tc>
          <w:tcPr>
            <w:tcW w:w="5513" w:type="dxa"/>
            <w:noWrap/>
            <w:hideMark/>
          </w:tcPr>
          <w:p w14:paraId="551AD19C" w14:textId="77777777" w:rsidR="00EB4CB4" w:rsidRPr="0062077D" w:rsidRDefault="002C47B4" w:rsidP="002C47B4">
            <w:r w:rsidRPr="00CF7B4E">
              <w:t>Proje b</w:t>
            </w:r>
            <w:r w:rsidR="00EB4CB4" w:rsidRPr="00CF7B4E">
              <w:t>aşvurular</w:t>
            </w:r>
            <w:r w:rsidRPr="00CF7B4E">
              <w:t>ı</w:t>
            </w:r>
            <w:r w:rsidR="00EB4CB4" w:rsidRPr="00CF7B4E">
              <w:t xml:space="preserve"> çevrimiçi sistemde</w:t>
            </w:r>
            <w:r w:rsidR="0062077D" w:rsidRPr="00CF7B4E">
              <w:t xml:space="preserve"> (PBS)</w:t>
            </w:r>
            <w:r w:rsidR="00EB4CB4" w:rsidRPr="00CF7B4E">
              <w:t xml:space="preserve"> proje yöneticisi tarafından yapılır.</w:t>
            </w:r>
          </w:p>
        </w:tc>
      </w:tr>
    </w:tbl>
    <w:p w14:paraId="64D922EA" w14:textId="77777777" w:rsidR="001D07B9" w:rsidRPr="007C5033" w:rsidRDefault="001D07B9" w:rsidP="001D07B9">
      <w:pPr>
        <w:pStyle w:val="ListeParagraf"/>
        <w:numPr>
          <w:ilvl w:val="0"/>
          <w:numId w:val="1"/>
        </w:numPr>
        <w:spacing w:before="100" w:beforeAutospacing="1" w:after="100" w:afterAutospacing="1" w:line="240" w:lineRule="auto"/>
        <w:ind w:left="284" w:hanging="284"/>
        <w:jc w:val="both"/>
        <w:rPr>
          <w:rFonts w:eastAsia="Times New Roman" w:cstheme="minorHAnsi"/>
          <w:sz w:val="24"/>
          <w:szCs w:val="24"/>
          <w:lang w:eastAsia="tr-TR"/>
        </w:rPr>
      </w:pPr>
      <w:r w:rsidRPr="007C5033">
        <w:rPr>
          <w:rFonts w:eastAsia="Times New Roman" w:cstheme="minorHAnsi"/>
          <w:sz w:val="24"/>
          <w:szCs w:val="24"/>
          <w:lang w:eastAsia="tr-TR"/>
        </w:rPr>
        <w:t>Ar-Ge içeriği bulunmayan rutin faaliyetleri içeren projeler</w:t>
      </w:r>
      <w:r w:rsidRPr="007C5033" w:rsidDel="00114E9A">
        <w:rPr>
          <w:rFonts w:eastAsia="Times New Roman" w:cstheme="minorHAnsi"/>
          <w:sz w:val="24"/>
          <w:szCs w:val="24"/>
          <w:lang w:eastAsia="tr-TR"/>
        </w:rPr>
        <w:t xml:space="preserve"> </w:t>
      </w:r>
      <w:r w:rsidRPr="007C5033">
        <w:rPr>
          <w:rFonts w:eastAsia="Times New Roman" w:cstheme="minorHAnsi"/>
          <w:sz w:val="24"/>
          <w:szCs w:val="24"/>
          <w:lang w:eastAsia="tr-TR"/>
        </w:rPr>
        <w:t>ve üretim veya üretim altyapısına yönelik yatırım ağırlıklı projeler desteklenmez.</w:t>
      </w:r>
    </w:p>
    <w:p w14:paraId="791D65AA" w14:textId="77777777" w:rsidR="001D07B9" w:rsidRPr="007C5033" w:rsidRDefault="001D07B9" w:rsidP="001D07B9">
      <w:pPr>
        <w:pStyle w:val="ListeParagraf"/>
        <w:numPr>
          <w:ilvl w:val="0"/>
          <w:numId w:val="1"/>
        </w:numPr>
        <w:spacing w:before="100" w:beforeAutospacing="1" w:after="100" w:afterAutospacing="1" w:line="240" w:lineRule="auto"/>
        <w:ind w:left="284" w:hanging="284"/>
        <w:jc w:val="both"/>
        <w:rPr>
          <w:rFonts w:eastAsia="Times New Roman" w:cstheme="minorHAnsi"/>
          <w:sz w:val="24"/>
          <w:szCs w:val="24"/>
          <w:lang w:eastAsia="tr-TR"/>
        </w:rPr>
      </w:pPr>
      <w:r>
        <w:rPr>
          <w:rFonts w:eastAsia="Times New Roman" w:cstheme="minorHAnsi"/>
          <w:sz w:val="24"/>
          <w:szCs w:val="24"/>
          <w:lang w:eastAsia="tr-TR"/>
        </w:rPr>
        <w:t>Proje başvurularında l</w:t>
      </w:r>
      <w:r w:rsidRPr="007C5033">
        <w:rPr>
          <w:rFonts w:eastAsia="Times New Roman" w:cstheme="minorHAnsi"/>
          <w:sz w:val="24"/>
          <w:szCs w:val="24"/>
          <w:lang w:eastAsia="tr-TR"/>
        </w:rPr>
        <w:t xml:space="preserve">iteratür özetinin ham liste olarak verilmemiş olması, literatür referansı verilerek tartışılmış olması, literatür özetinde verilen referansların metin ile ilişkilendirilmiş olması </w:t>
      </w:r>
      <w:r w:rsidR="006159BA">
        <w:rPr>
          <w:rFonts w:eastAsia="Times New Roman" w:cstheme="minorHAnsi"/>
          <w:sz w:val="24"/>
          <w:szCs w:val="24"/>
          <w:lang w:eastAsia="tr-TR"/>
        </w:rPr>
        <w:t>beklenmektedir</w:t>
      </w:r>
      <w:r w:rsidRPr="007C5033">
        <w:rPr>
          <w:rFonts w:eastAsia="Times New Roman" w:cstheme="minorHAnsi"/>
          <w:sz w:val="24"/>
          <w:szCs w:val="24"/>
          <w:lang w:eastAsia="tr-TR"/>
        </w:rPr>
        <w:t>.</w:t>
      </w:r>
    </w:p>
    <w:p w14:paraId="77D21D52" w14:textId="77777777" w:rsidR="001D07B9" w:rsidRPr="00D74654" w:rsidRDefault="001D07B9" w:rsidP="001D07B9">
      <w:pPr>
        <w:pStyle w:val="ListeParagraf"/>
        <w:numPr>
          <w:ilvl w:val="0"/>
          <w:numId w:val="1"/>
        </w:numPr>
        <w:ind w:left="284" w:hanging="284"/>
        <w:jc w:val="both"/>
        <w:rPr>
          <w:rFonts w:eastAsia="Times New Roman" w:cstheme="minorHAnsi"/>
          <w:sz w:val="24"/>
          <w:szCs w:val="24"/>
          <w:lang w:eastAsia="tr-TR"/>
        </w:rPr>
      </w:pPr>
      <w:r w:rsidRPr="00D74654">
        <w:rPr>
          <w:rFonts w:eastAsia="Times New Roman" w:cstheme="minorHAnsi"/>
          <w:sz w:val="24"/>
          <w:szCs w:val="24"/>
          <w:lang w:eastAsia="tr-TR"/>
        </w:rPr>
        <w:t>Proje yürütücüsü olarak bu çağrıya birden fazla proje başvurusunda bulunulabilir.</w:t>
      </w:r>
    </w:p>
    <w:p w14:paraId="52BBC8A7" w14:textId="77777777" w:rsidR="001D07B9" w:rsidRPr="007C5033" w:rsidRDefault="001D07B9" w:rsidP="001D07B9">
      <w:pPr>
        <w:pStyle w:val="ListeParagraf"/>
        <w:numPr>
          <w:ilvl w:val="0"/>
          <w:numId w:val="1"/>
        </w:numPr>
        <w:ind w:left="284" w:hanging="284"/>
        <w:jc w:val="both"/>
        <w:rPr>
          <w:rFonts w:eastAsia="Times New Roman" w:cstheme="minorHAnsi"/>
          <w:sz w:val="24"/>
          <w:szCs w:val="24"/>
          <w:lang w:eastAsia="tr-TR"/>
        </w:rPr>
      </w:pPr>
      <w:r w:rsidRPr="007C5033">
        <w:rPr>
          <w:rFonts w:eastAsia="Times New Roman" w:cstheme="minorHAnsi"/>
          <w:sz w:val="24"/>
          <w:szCs w:val="24"/>
          <w:lang w:eastAsia="tr-TR"/>
        </w:rPr>
        <w:t>Aynı proje önerisi ile aynı dönemde birden fazla programa başvuru yapılamaz.</w:t>
      </w:r>
    </w:p>
    <w:p w14:paraId="090D7DDF" w14:textId="77777777" w:rsidR="001D07B9" w:rsidRPr="007C5033" w:rsidRDefault="001D07B9" w:rsidP="001D07B9">
      <w:pPr>
        <w:pStyle w:val="ListeParagraf"/>
        <w:numPr>
          <w:ilvl w:val="0"/>
          <w:numId w:val="1"/>
        </w:numPr>
        <w:ind w:left="284" w:hanging="284"/>
        <w:jc w:val="both"/>
        <w:rPr>
          <w:rFonts w:eastAsia="Times New Roman" w:cstheme="minorHAnsi"/>
          <w:sz w:val="24"/>
          <w:szCs w:val="24"/>
          <w:lang w:eastAsia="tr-TR"/>
        </w:rPr>
      </w:pPr>
      <w:r>
        <w:rPr>
          <w:rFonts w:eastAsia="Times New Roman" w:cstheme="minorHAnsi"/>
          <w:sz w:val="24"/>
          <w:szCs w:val="24"/>
          <w:lang w:eastAsia="tr-TR"/>
        </w:rPr>
        <w:t>U</w:t>
      </w:r>
      <w:r w:rsidRPr="001A3138">
        <w:rPr>
          <w:rFonts w:eastAsia="Times New Roman" w:cstheme="minorHAnsi"/>
          <w:sz w:val="24"/>
          <w:szCs w:val="24"/>
          <w:lang w:eastAsia="tr-TR"/>
        </w:rPr>
        <w:t>lusal başvuru</w:t>
      </w:r>
      <w:r>
        <w:rPr>
          <w:rFonts w:eastAsia="Times New Roman" w:cstheme="minorHAnsi"/>
          <w:sz w:val="24"/>
          <w:szCs w:val="24"/>
          <w:lang w:eastAsia="tr-TR"/>
        </w:rPr>
        <w:t>da</w:t>
      </w:r>
      <w:r w:rsidRPr="001A3138">
        <w:rPr>
          <w:rFonts w:eastAsia="Times New Roman" w:cstheme="minorHAnsi"/>
          <w:sz w:val="24"/>
          <w:szCs w:val="24"/>
          <w:lang w:eastAsia="tr-TR"/>
        </w:rPr>
        <w:t xml:space="preserve"> </w:t>
      </w:r>
      <w:r>
        <w:rPr>
          <w:rFonts w:eastAsia="Times New Roman" w:cstheme="minorHAnsi"/>
          <w:sz w:val="24"/>
          <w:szCs w:val="24"/>
          <w:lang w:eastAsia="tr-TR"/>
        </w:rPr>
        <w:t>ö</w:t>
      </w:r>
      <w:r w:rsidRPr="007C5033">
        <w:rPr>
          <w:rFonts w:eastAsia="Times New Roman" w:cstheme="minorHAnsi"/>
          <w:sz w:val="24"/>
          <w:szCs w:val="24"/>
          <w:lang w:eastAsia="tr-TR"/>
        </w:rPr>
        <w:t>nerilen makine-teçhizat</w:t>
      </w:r>
      <w:r>
        <w:rPr>
          <w:rFonts w:eastAsia="Times New Roman" w:cstheme="minorHAnsi"/>
          <w:sz w:val="24"/>
          <w:szCs w:val="24"/>
          <w:lang w:eastAsia="tr-TR"/>
        </w:rPr>
        <w:t>, danışmanlık</w:t>
      </w:r>
      <w:r w:rsidRPr="007C5033">
        <w:rPr>
          <w:rFonts w:eastAsia="Times New Roman" w:cstheme="minorHAnsi"/>
          <w:sz w:val="24"/>
          <w:szCs w:val="24"/>
          <w:lang w:eastAsia="tr-TR"/>
        </w:rPr>
        <w:t xml:space="preserve"> ve hizmet alımı giderlerine ait proforma faturaların mutlaka olması</w:t>
      </w:r>
      <w:r>
        <w:rPr>
          <w:rFonts w:eastAsia="Times New Roman" w:cstheme="minorHAnsi"/>
          <w:sz w:val="24"/>
          <w:szCs w:val="24"/>
          <w:lang w:eastAsia="tr-TR"/>
        </w:rPr>
        <w:t xml:space="preserve"> gerekmektedir. Sa</w:t>
      </w:r>
      <w:r w:rsidRPr="007C5033">
        <w:rPr>
          <w:rFonts w:eastAsia="Times New Roman" w:cstheme="minorHAnsi"/>
          <w:sz w:val="24"/>
          <w:szCs w:val="24"/>
          <w:lang w:eastAsia="tr-TR"/>
        </w:rPr>
        <w:t>rf malzemeleri için projede gerekliliğinin değerlendirilmesine imkân veren ayrıntıda liste verilmelidir (Sarf malzemeler için proforma faturaya gerek yoktur).</w:t>
      </w:r>
    </w:p>
    <w:p w14:paraId="65A28743" w14:textId="77777777" w:rsidR="001D07B9" w:rsidRPr="008E1E77" w:rsidRDefault="001D07B9" w:rsidP="001D07B9">
      <w:pPr>
        <w:pStyle w:val="ListeParagraf"/>
        <w:numPr>
          <w:ilvl w:val="0"/>
          <w:numId w:val="1"/>
        </w:numPr>
        <w:ind w:left="284" w:hanging="284"/>
        <w:jc w:val="both"/>
        <w:rPr>
          <w:rFonts w:eastAsia="Times New Roman" w:cstheme="minorHAnsi"/>
          <w:sz w:val="24"/>
          <w:szCs w:val="24"/>
          <w:lang w:eastAsia="tr-TR"/>
        </w:rPr>
      </w:pPr>
      <w:r w:rsidRPr="008E1E77">
        <w:rPr>
          <w:rFonts w:eastAsia="Times New Roman" w:cstheme="minorHAnsi"/>
          <w:sz w:val="24"/>
          <w:szCs w:val="24"/>
          <w:lang w:eastAsia="tr-TR"/>
        </w:rPr>
        <w:t>Ulusal ve uluslararası proje ortaklarından alınan danışmanlık ve hizmet alımı giderleri desteklenmez.</w:t>
      </w:r>
    </w:p>
    <w:p w14:paraId="272BF879" w14:textId="77777777" w:rsidR="001D07B9" w:rsidRDefault="001D07B9" w:rsidP="001D07B9">
      <w:pPr>
        <w:pStyle w:val="ListeParagraf"/>
        <w:numPr>
          <w:ilvl w:val="0"/>
          <w:numId w:val="1"/>
        </w:numPr>
        <w:ind w:left="284" w:hanging="284"/>
        <w:jc w:val="both"/>
        <w:rPr>
          <w:rFonts w:eastAsia="Times New Roman" w:cstheme="minorHAnsi"/>
          <w:sz w:val="24"/>
          <w:szCs w:val="24"/>
          <w:lang w:eastAsia="tr-TR"/>
        </w:rPr>
      </w:pPr>
      <w:r w:rsidRPr="008E1E77">
        <w:rPr>
          <w:rFonts w:eastAsia="Times New Roman" w:cstheme="minorHAnsi"/>
          <w:sz w:val="24"/>
          <w:szCs w:val="24"/>
          <w:lang w:eastAsia="tr-TR"/>
        </w:rPr>
        <w:t>Projenin ulusal destek başlangıç tarihi en erken uluslararası projenin destek başlangıç tarihi olabilir.</w:t>
      </w:r>
    </w:p>
    <w:p w14:paraId="5CE7F958" w14:textId="77777777" w:rsidR="006159BA" w:rsidRDefault="006159BA" w:rsidP="006159BA">
      <w:pPr>
        <w:pStyle w:val="ListeParagraf"/>
        <w:numPr>
          <w:ilvl w:val="0"/>
          <w:numId w:val="1"/>
        </w:numPr>
        <w:ind w:left="284" w:hanging="284"/>
        <w:jc w:val="both"/>
        <w:rPr>
          <w:rFonts w:eastAsia="Times New Roman" w:cstheme="minorHAnsi"/>
          <w:sz w:val="24"/>
          <w:szCs w:val="24"/>
          <w:lang w:eastAsia="tr-TR"/>
        </w:rPr>
      </w:pPr>
      <w:r w:rsidRPr="00F30FDE">
        <w:rPr>
          <w:rFonts w:eastAsia="Times New Roman" w:cstheme="minorHAnsi"/>
          <w:sz w:val="24"/>
          <w:szCs w:val="24"/>
          <w:lang w:eastAsia="tr-TR"/>
        </w:rPr>
        <w:t xml:space="preserve">Projelerin durdurma, yürürlükten kaldırma ve iptali süreçlerinde özel </w:t>
      </w:r>
      <w:r w:rsidR="0062077D">
        <w:rPr>
          <w:rFonts w:eastAsia="Times New Roman" w:cstheme="minorHAnsi"/>
          <w:sz w:val="24"/>
          <w:szCs w:val="24"/>
          <w:lang w:eastAsia="tr-TR"/>
        </w:rPr>
        <w:t>kuruluşlar</w:t>
      </w:r>
      <w:r w:rsidR="0062077D" w:rsidRPr="00F30FDE">
        <w:rPr>
          <w:rFonts w:eastAsia="Times New Roman" w:cstheme="minorHAnsi"/>
          <w:sz w:val="24"/>
          <w:szCs w:val="24"/>
          <w:lang w:eastAsia="tr-TR"/>
        </w:rPr>
        <w:t xml:space="preserve"> </w:t>
      </w:r>
      <w:r w:rsidRPr="00F30FDE">
        <w:rPr>
          <w:rFonts w:eastAsia="Times New Roman" w:cstheme="minorHAnsi"/>
          <w:sz w:val="24"/>
          <w:szCs w:val="24"/>
          <w:lang w:eastAsia="tr-TR"/>
        </w:rPr>
        <w:t>için 1007 Programı ilgi hükümleri geçerlidir.</w:t>
      </w:r>
    </w:p>
    <w:p w14:paraId="4A55986F" w14:textId="77777777" w:rsidR="006159BA" w:rsidRDefault="006159BA" w:rsidP="002A76D9">
      <w:pPr>
        <w:pStyle w:val="ListeParagraf"/>
        <w:numPr>
          <w:ilvl w:val="0"/>
          <w:numId w:val="1"/>
        </w:numPr>
        <w:ind w:left="284" w:hanging="284"/>
        <w:jc w:val="both"/>
        <w:rPr>
          <w:rFonts w:eastAsia="Times New Roman" w:cstheme="minorHAnsi"/>
          <w:sz w:val="24"/>
          <w:szCs w:val="24"/>
          <w:lang w:eastAsia="tr-TR"/>
        </w:rPr>
      </w:pPr>
      <w:r w:rsidRPr="00F30FDE">
        <w:rPr>
          <w:rFonts w:eastAsia="Times New Roman" w:cstheme="minorHAnsi"/>
          <w:sz w:val="24"/>
          <w:szCs w:val="24"/>
          <w:lang w:eastAsia="tr-TR"/>
        </w:rPr>
        <w:t xml:space="preserve">Özel kuruluşların yardımcı personel görevlendirmeleri için TÜBİTAK 1007 </w:t>
      </w:r>
      <w:r w:rsidR="002A76D9">
        <w:rPr>
          <w:rFonts w:eastAsia="Times New Roman" w:cstheme="minorHAnsi"/>
          <w:sz w:val="24"/>
          <w:szCs w:val="24"/>
          <w:lang w:eastAsia="tr-TR"/>
        </w:rPr>
        <w:t>P</w:t>
      </w:r>
      <w:r w:rsidR="002A76D9" w:rsidRPr="00F30FDE">
        <w:rPr>
          <w:rFonts w:eastAsia="Times New Roman" w:cstheme="minorHAnsi"/>
          <w:sz w:val="24"/>
          <w:szCs w:val="24"/>
          <w:lang w:eastAsia="tr-TR"/>
        </w:rPr>
        <w:t xml:space="preserve">rogramı </w:t>
      </w:r>
      <w:r w:rsidR="002A76D9">
        <w:rPr>
          <w:rFonts w:eastAsia="Times New Roman" w:cstheme="minorHAnsi"/>
          <w:sz w:val="24"/>
          <w:szCs w:val="24"/>
          <w:lang w:eastAsia="tr-TR"/>
        </w:rPr>
        <w:t>U</w:t>
      </w:r>
      <w:r w:rsidR="002A76D9" w:rsidRPr="00F30FDE">
        <w:rPr>
          <w:rFonts w:eastAsia="Times New Roman" w:cstheme="minorHAnsi"/>
          <w:sz w:val="24"/>
          <w:szCs w:val="24"/>
          <w:lang w:eastAsia="tr-TR"/>
        </w:rPr>
        <w:t xml:space="preserve">sul </w:t>
      </w:r>
      <w:r w:rsidRPr="00F30FDE">
        <w:rPr>
          <w:rFonts w:eastAsia="Times New Roman" w:cstheme="minorHAnsi"/>
          <w:sz w:val="24"/>
          <w:szCs w:val="24"/>
          <w:lang w:eastAsia="tr-TR"/>
        </w:rPr>
        <w:t xml:space="preserve">ve </w:t>
      </w:r>
      <w:r w:rsidR="002A76D9">
        <w:rPr>
          <w:rFonts w:eastAsia="Times New Roman" w:cstheme="minorHAnsi"/>
          <w:sz w:val="24"/>
          <w:szCs w:val="24"/>
          <w:lang w:eastAsia="tr-TR"/>
        </w:rPr>
        <w:t>E</w:t>
      </w:r>
      <w:r w:rsidR="002A76D9" w:rsidRPr="00F30FDE">
        <w:rPr>
          <w:rFonts w:eastAsia="Times New Roman" w:cstheme="minorHAnsi"/>
          <w:sz w:val="24"/>
          <w:szCs w:val="24"/>
          <w:lang w:eastAsia="tr-TR"/>
        </w:rPr>
        <w:t xml:space="preserve">sasları </w:t>
      </w:r>
      <w:r w:rsidRPr="00F30FDE">
        <w:rPr>
          <w:rFonts w:eastAsia="Times New Roman" w:cstheme="minorHAnsi"/>
          <w:sz w:val="24"/>
          <w:szCs w:val="24"/>
          <w:lang w:eastAsia="tr-TR"/>
        </w:rPr>
        <w:t>geçerli olacaktır.</w:t>
      </w:r>
    </w:p>
    <w:p w14:paraId="50C5B0A4" w14:textId="77777777" w:rsidR="006159BA" w:rsidRDefault="006159BA" w:rsidP="006159BA">
      <w:pPr>
        <w:pStyle w:val="ListeParagraf"/>
        <w:ind w:left="284"/>
        <w:jc w:val="both"/>
        <w:rPr>
          <w:rFonts w:eastAsia="Times New Roman" w:cstheme="minorHAnsi"/>
          <w:sz w:val="24"/>
          <w:szCs w:val="24"/>
          <w:lang w:eastAsia="tr-TR"/>
        </w:rPr>
      </w:pPr>
    </w:p>
    <w:p w14:paraId="4B166702" w14:textId="77777777" w:rsidR="001D07B9" w:rsidRPr="008E1E77" w:rsidRDefault="001D07B9" w:rsidP="001D07B9">
      <w:pPr>
        <w:pStyle w:val="ListeParagraf"/>
        <w:ind w:left="284"/>
        <w:jc w:val="both"/>
        <w:rPr>
          <w:rFonts w:eastAsia="Times New Roman" w:cstheme="minorHAnsi"/>
          <w:sz w:val="24"/>
          <w:szCs w:val="24"/>
          <w:lang w:eastAsia="tr-TR"/>
        </w:rPr>
      </w:pPr>
    </w:p>
    <w:p w14:paraId="357A92FD" w14:textId="77777777" w:rsidR="001D07B9" w:rsidRDefault="001D07B9" w:rsidP="001D07B9">
      <w:pPr>
        <w:jc w:val="both"/>
      </w:pPr>
    </w:p>
    <w:p w14:paraId="3A65D6E4" w14:textId="77777777" w:rsidR="0090507E" w:rsidRDefault="0090507E"/>
    <w:sectPr w:rsidR="0090507E" w:rsidSect="00F02B85">
      <w:footerReference w:type="default" r:id="rId25"/>
      <w:pgSz w:w="11906" w:h="16838"/>
      <w:pgMar w:top="993"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7050" w14:textId="77777777" w:rsidR="00AF3395" w:rsidRDefault="00AF3395">
      <w:pPr>
        <w:spacing w:after="0" w:line="240" w:lineRule="auto"/>
      </w:pPr>
      <w:r>
        <w:separator/>
      </w:r>
    </w:p>
  </w:endnote>
  <w:endnote w:type="continuationSeparator" w:id="0">
    <w:p w14:paraId="3CB88A56" w14:textId="77777777" w:rsidR="00AF3395" w:rsidRDefault="00AF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6092"/>
      <w:docPartObj>
        <w:docPartGallery w:val="Page Numbers (Bottom of Page)"/>
        <w:docPartUnique/>
      </w:docPartObj>
    </w:sdtPr>
    <w:sdtEndPr/>
    <w:sdtContent>
      <w:p w14:paraId="3F418736" w14:textId="579716A4" w:rsidR="00627AB1" w:rsidRDefault="00627AB1">
        <w:pPr>
          <w:pStyle w:val="Altbilgi"/>
          <w:jc w:val="right"/>
        </w:pPr>
        <w:r>
          <w:fldChar w:fldCharType="begin"/>
        </w:r>
        <w:r>
          <w:instrText>PAGE   \* MERGEFORMAT</w:instrText>
        </w:r>
        <w:r>
          <w:fldChar w:fldCharType="separate"/>
        </w:r>
        <w:r w:rsidR="00EC5E07">
          <w:rPr>
            <w:noProof/>
          </w:rPr>
          <w:t>8</w:t>
        </w:r>
        <w:r>
          <w:fldChar w:fldCharType="end"/>
        </w:r>
      </w:p>
    </w:sdtContent>
  </w:sdt>
  <w:p w14:paraId="4FED0718" w14:textId="77777777" w:rsidR="00627AB1" w:rsidRDefault="00627A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9105" w14:textId="77777777" w:rsidR="00AF3395" w:rsidRDefault="00AF3395">
      <w:pPr>
        <w:spacing w:after="0" w:line="240" w:lineRule="auto"/>
      </w:pPr>
      <w:r>
        <w:separator/>
      </w:r>
    </w:p>
  </w:footnote>
  <w:footnote w:type="continuationSeparator" w:id="0">
    <w:p w14:paraId="4CFD34B9" w14:textId="77777777" w:rsidR="00AF3395" w:rsidRDefault="00AF3395">
      <w:pPr>
        <w:spacing w:after="0" w:line="240" w:lineRule="auto"/>
      </w:pPr>
      <w:r>
        <w:continuationSeparator/>
      </w:r>
    </w:p>
  </w:footnote>
  <w:footnote w:id="1">
    <w:p w14:paraId="6FCD0EAD" w14:textId="77777777" w:rsidR="00EB70DD" w:rsidRDefault="00425B20" w:rsidP="00425B20">
      <w:pPr>
        <w:pStyle w:val="DipnotMetni"/>
      </w:pPr>
      <w:r>
        <w:rPr>
          <w:rStyle w:val="DipnotBavurusu"/>
        </w:rPr>
        <w:footnoteRef/>
      </w:r>
      <w:r>
        <w:t xml:space="preserve"> </w:t>
      </w:r>
      <w:r w:rsidRPr="0022457F">
        <w:t>Bu süreç</w:t>
      </w:r>
      <w:r>
        <w:t>,</w:t>
      </w:r>
      <w:r w:rsidRPr="0022457F">
        <w:t xml:space="preserve"> farklı dokümanlarda alt proje tanımlaması olarak da adlandırılabilmektedir.</w:t>
      </w:r>
    </w:p>
  </w:footnote>
  <w:footnote w:id="2">
    <w:p w14:paraId="1CF8F6A8" w14:textId="140930D7" w:rsidR="00CB1FC6" w:rsidRDefault="00CB1FC6" w:rsidP="00CB1FC6">
      <w:pPr>
        <w:pStyle w:val="DipnotMetni"/>
      </w:pPr>
      <w:r>
        <w:rPr>
          <w:rStyle w:val="DipnotBavurusu"/>
        </w:rPr>
        <w:footnoteRef/>
      </w:r>
      <w:r>
        <w:t xml:space="preserve"> Özel kuruluşlar için PTİ hesaplanmamaktadır. </w:t>
      </w:r>
      <w:r w:rsidR="008C2EB5">
        <w:t xml:space="preserve">Kurum Hissesi hesaplanabilecek özel kuruluşlar </w:t>
      </w:r>
      <w:hyperlink r:id="rId1" w:history="1">
        <w:r w:rsidR="008C2EB5" w:rsidRPr="00EB70DD">
          <w:rPr>
            <w:rStyle w:val="Kpr"/>
            <w:rFonts w:eastAsia="Times New Roman" w:cstheme="minorHAnsi"/>
            <w:lang w:eastAsia="tr-TR"/>
          </w:rPr>
          <w:t>Araştırma Projelerinde Uygulanacak İdari ve Mali Esaslar</w:t>
        </w:r>
      </w:hyperlink>
      <w:r w:rsidR="008C2EB5" w:rsidRPr="00EB70DD">
        <w:rPr>
          <w:rStyle w:val="Kpr"/>
          <w:rFonts w:eastAsia="Times New Roman" w:cstheme="minorHAnsi"/>
          <w:lang w:eastAsia="tr-TR"/>
        </w:rPr>
        <w:t xml:space="preserve"> </w:t>
      </w:r>
      <w:r w:rsidR="008C2EB5" w:rsidRPr="00EB70DD">
        <w:t xml:space="preserve"> Madde 10</w:t>
      </w:r>
      <w:r w:rsidR="008C2EB5">
        <w:t>’da belirtilmektedir.</w:t>
      </w:r>
    </w:p>
  </w:footnote>
  <w:footnote w:id="3">
    <w:p w14:paraId="5A66B61C" w14:textId="77777777" w:rsidR="00627AB1" w:rsidRDefault="00627AB1" w:rsidP="00667C8F">
      <w:pPr>
        <w:pStyle w:val="DipnotMetni"/>
      </w:pPr>
      <w:r>
        <w:rPr>
          <w:rStyle w:val="DipnotBavurusu"/>
        </w:rPr>
        <w:footnoteRef/>
      </w:r>
      <w:r>
        <w:t xml:space="preserve"> </w:t>
      </w:r>
      <w:r w:rsidRPr="00F34E5A">
        <w:t>https://www.tubitak.gov.tr/sites/default/files/3125/personel_giderleri_ust_sinirlar_aciklama_ozel_sektor_0.pdf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1C8"/>
    <w:multiLevelType w:val="hybridMultilevel"/>
    <w:tmpl w:val="8A124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13CA3"/>
    <w:multiLevelType w:val="hybridMultilevel"/>
    <w:tmpl w:val="E3C21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D4F09"/>
    <w:multiLevelType w:val="hybridMultilevel"/>
    <w:tmpl w:val="C4C43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54363A"/>
    <w:multiLevelType w:val="hybridMultilevel"/>
    <w:tmpl w:val="3762F7F0"/>
    <w:lvl w:ilvl="0" w:tplc="854C398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A87B36"/>
    <w:multiLevelType w:val="hybridMultilevel"/>
    <w:tmpl w:val="10C24D1A"/>
    <w:lvl w:ilvl="0" w:tplc="854C398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5A654B"/>
    <w:multiLevelType w:val="hybridMultilevel"/>
    <w:tmpl w:val="98B01DB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45052"/>
    <w:multiLevelType w:val="hybridMultilevel"/>
    <w:tmpl w:val="33E8C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8252FD"/>
    <w:multiLevelType w:val="hybridMultilevel"/>
    <w:tmpl w:val="4DBC8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DA67DC"/>
    <w:multiLevelType w:val="hybridMultilevel"/>
    <w:tmpl w:val="579081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C75389"/>
    <w:multiLevelType w:val="hybridMultilevel"/>
    <w:tmpl w:val="D87A3960"/>
    <w:lvl w:ilvl="0" w:tplc="6FA0CC2E">
      <w:start w:val="1"/>
      <w:numFmt w:val="decimal"/>
      <w:lvlText w:val="%1."/>
      <w:lvlJc w:val="left"/>
      <w:pPr>
        <w:ind w:left="720" w:hanging="360"/>
      </w:pPr>
      <w:rPr>
        <w:i/>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4421F"/>
    <w:multiLevelType w:val="hybridMultilevel"/>
    <w:tmpl w:val="A3F8F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E62119F"/>
    <w:multiLevelType w:val="hybridMultilevel"/>
    <w:tmpl w:val="5C44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F3460D"/>
    <w:multiLevelType w:val="hybridMultilevel"/>
    <w:tmpl w:val="47A27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93BCA"/>
    <w:multiLevelType w:val="hybridMultilevel"/>
    <w:tmpl w:val="5D2E1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CE02D8"/>
    <w:multiLevelType w:val="hybridMultilevel"/>
    <w:tmpl w:val="819E0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
  </w:num>
  <w:num w:numId="5">
    <w:abstractNumId w:val="4"/>
  </w:num>
  <w:num w:numId="6">
    <w:abstractNumId w:val="0"/>
  </w:num>
  <w:num w:numId="7">
    <w:abstractNumId w:val="6"/>
  </w:num>
  <w:num w:numId="8">
    <w:abstractNumId w:val="12"/>
  </w:num>
  <w:num w:numId="9">
    <w:abstractNumId w:val="14"/>
  </w:num>
  <w:num w:numId="10">
    <w:abstractNumId w:val="11"/>
  </w:num>
  <w:num w:numId="11">
    <w:abstractNumId w:val="13"/>
  </w:num>
  <w:num w:numId="12">
    <w:abstractNumId w:val="7"/>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B9"/>
    <w:rsid w:val="000140A6"/>
    <w:rsid w:val="00017859"/>
    <w:rsid w:val="000269F5"/>
    <w:rsid w:val="0003091E"/>
    <w:rsid w:val="000361CB"/>
    <w:rsid w:val="00054342"/>
    <w:rsid w:val="00066FD6"/>
    <w:rsid w:val="00073AE3"/>
    <w:rsid w:val="0007755F"/>
    <w:rsid w:val="00080D2C"/>
    <w:rsid w:val="000811C6"/>
    <w:rsid w:val="000A06C9"/>
    <w:rsid w:val="000D3CD8"/>
    <w:rsid w:val="000E2E75"/>
    <w:rsid w:val="000F34C1"/>
    <w:rsid w:val="0011566A"/>
    <w:rsid w:val="00181DF4"/>
    <w:rsid w:val="001869A8"/>
    <w:rsid w:val="00192FC5"/>
    <w:rsid w:val="001962C9"/>
    <w:rsid w:val="0019696B"/>
    <w:rsid w:val="001A6A93"/>
    <w:rsid w:val="001C4AAF"/>
    <w:rsid w:val="001D07B9"/>
    <w:rsid w:val="001E0D35"/>
    <w:rsid w:val="001F465B"/>
    <w:rsid w:val="001F589F"/>
    <w:rsid w:val="002114BD"/>
    <w:rsid w:val="002174AA"/>
    <w:rsid w:val="0022457F"/>
    <w:rsid w:val="00231790"/>
    <w:rsid w:val="002366D6"/>
    <w:rsid w:val="002636F3"/>
    <w:rsid w:val="00286305"/>
    <w:rsid w:val="00295062"/>
    <w:rsid w:val="002A67DC"/>
    <w:rsid w:val="002A76D9"/>
    <w:rsid w:val="002B31D8"/>
    <w:rsid w:val="002B344E"/>
    <w:rsid w:val="002C47B4"/>
    <w:rsid w:val="002D1E1D"/>
    <w:rsid w:val="002D52EF"/>
    <w:rsid w:val="002D5C3E"/>
    <w:rsid w:val="002D5D0D"/>
    <w:rsid w:val="002D6565"/>
    <w:rsid w:val="002F08CD"/>
    <w:rsid w:val="002F1CFB"/>
    <w:rsid w:val="002F4F6F"/>
    <w:rsid w:val="00300309"/>
    <w:rsid w:val="00307E01"/>
    <w:rsid w:val="003252B1"/>
    <w:rsid w:val="00342A00"/>
    <w:rsid w:val="0036439B"/>
    <w:rsid w:val="003A15AE"/>
    <w:rsid w:val="003C5431"/>
    <w:rsid w:val="003F70FB"/>
    <w:rsid w:val="004007B8"/>
    <w:rsid w:val="00425B20"/>
    <w:rsid w:val="00437E1E"/>
    <w:rsid w:val="0044003A"/>
    <w:rsid w:val="00454125"/>
    <w:rsid w:val="0046710F"/>
    <w:rsid w:val="0049590A"/>
    <w:rsid w:val="00497C91"/>
    <w:rsid w:val="004A5002"/>
    <w:rsid w:val="004C4D7B"/>
    <w:rsid w:val="00516BB8"/>
    <w:rsid w:val="00520750"/>
    <w:rsid w:val="00521DB5"/>
    <w:rsid w:val="00543FF4"/>
    <w:rsid w:val="0054459B"/>
    <w:rsid w:val="005516AE"/>
    <w:rsid w:val="0055208D"/>
    <w:rsid w:val="00552208"/>
    <w:rsid w:val="00561D36"/>
    <w:rsid w:val="0058364E"/>
    <w:rsid w:val="00594FF8"/>
    <w:rsid w:val="005960FE"/>
    <w:rsid w:val="005A1409"/>
    <w:rsid w:val="005A5332"/>
    <w:rsid w:val="005C3A44"/>
    <w:rsid w:val="005D3B2A"/>
    <w:rsid w:val="005D4B2B"/>
    <w:rsid w:val="005D4EFA"/>
    <w:rsid w:val="005E742F"/>
    <w:rsid w:val="005F4478"/>
    <w:rsid w:val="005F4551"/>
    <w:rsid w:val="005F61DA"/>
    <w:rsid w:val="006029CE"/>
    <w:rsid w:val="006159BA"/>
    <w:rsid w:val="0062077D"/>
    <w:rsid w:val="00627AB1"/>
    <w:rsid w:val="00661307"/>
    <w:rsid w:val="006664F8"/>
    <w:rsid w:val="00667C8F"/>
    <w:rsid w:val="00671FF0"/>
    <w:rsid w:val="00682771"/>
    <w:rsid w:val="006A44A8"/>
    <w:rsid w:val="006B61DD"/>
    <w:rsid w:val="006C5ECA"/>
    <w:rsid w:val="006D6CEC"/>
    <w:rsid w:val="006F79FB"/>
    <w:rsid w:val="00736C18"/>
    <w:rsid w:val="00753C35"/>
    <w:rsid w:val="007804E9"/>
    <w:rsid w:val="0078140D"/>
    <w:rsid w:val="0079492C"/>
    <w:rsid w:val="00795A98"/>
    <w:rsid w:val="007A382F"/>
    <w:rsid w:val="007A6108"/>
    <w:rsid w:val="007A6854"/>
    <w:rsid w:val="007A6B41"/>
    <w:rsid w:val="007B047A"/>
    <w:rsid w:val="007B7E3B"/>
    <w:rsid w:val="007D595A"/>
    <w:rsid w:val="00887457"/>
    <w:rsid w:val="00890D35"/>
    <w:rsid w:val="008A36A3"/>
    <w:rsid w:val="008C2EB5"/>
    <w:rsid w:val="008C6B07"/>
    <w:rsid w:val="008E1403"/>
    <w:rsid w:val="008E35FE"/>
    <w:rsid w:val="008E434A"/>
    <w:rsid w:val="008F0528"/>
    <w:rsid w:val="008F3906"/>
    <w:rsid w:val="0090507E"/>
    <w:rsid w:val="00906A0F"/>
    <w:rsid w:val="00910FA4"/>
    <w:rsid w:val="009114F3"/>
    <w:rsid w:val="009132A6"/>
    <w:rsid w:val="009367FA"/>
    <w:rsid w:val="00954589"/>
    <w:rsid w:val="009640A6"/>
    <w:rsid w:val="0097407F"/>
    <w:rsid w:val="00977781"/>
    <w:rsid w:val="009850DA"/>
    <w:rsid w:val="0098515E"/>
    <w:rsid w:val="00985DB5"/>
    <w:rsid w:val="00991031"/>
    <w:rsid w:val="00994332"/>
    <w:rsid w:val="009971AD"/>
    <w:rsid w:val="009B61E5"/>
    <w:rsid w:val="009B68CB"/>
    <w:rsid w:val="009C1A06"/>
    <w:rsid w:val="009D0613"/>
    <w:rsid w:val="009D26B1"/>
    <w:rsid w:val="009D7159"/>
    <w:rsid w:val="00A14B46"/>
    <w:rsid w:val="00A25F16"/>
    <w:rsid w:val="00A44640"/>
    <w:rsid w:val="00A61FA0"/>
    <w:rsid w:val="00A65A80"/>
    <w:rsid w:val="00A74149"/>
    <w:rsid w:val="00A75709"/>
    <w:rsid w:val="00AA20A0"/>
    <w:rsid w:val="00AD3D37"/>
    <w:rsid w:val="00AD71CA"/>
    <w:rsid w:val="00AF3395"/>
    <w:rsid w:val="00B152C2"/>
    <w:rsid w:val="00B2341F"/>
    <w:rsid w:val="00B5030B"/>
    <w:rsid w:val="00B56117"/>
    <w:rsid w:val="00B60CFE"/>
    <w:rsid w:val="00B77744"/>
    <w:rsid w:val="00B87E68"/>
    <w:rsid w:val="00B91C58"/>
    <w:rsid w:val="00BC0656"/>
    <w:rsid w:val="00BD42C8"/>
    <w:rsid w:val="00BD5451"/>
    <w:rsid w:val="00BE2DD1"/>
    <w:rsid w:val="00BF2B46"/>
    <w:rsid w:val="00C104B8"/>
    <w:rsid w:val="00C21D3F"/>
    <w:rsid w:val="00C34C9D"/>
    <w:rsid w:val="00C46CA5"/>
    <w:rsid w:val="00C70A57"/>
    <w:rsid w:val="00C82A68"/>
    <w:rsid w:val="00CA0704"/>
    <w:rsid w:val="00CA3C50"/>
    <w:rsid w:val="00CA7FCA"/>
    <w:rsid w:val="00CB1FC6"/>
    <w:rsid w:val="00CC2AA5"/>
    <w:rsid w:val="00CC37AF"/>
    <w:rsid w:val="00CF37B6"/>
    <w:rsid w:val="00CF7B4E"/>
    <w:rsid w:val="00D06645"/>
    <w:rsid w:val="00D123A6"/>
    <w:rsid w:val="00D458F7"/>
    <w:rsid w:val="00D57765"/>
    <w:rsid w:val="00D634AF"/>
    <w:rsid w:val="00D6364A"/>
    <w:rsid w:val="00DA4E8D"/>
    <w:rsid w:val="00DB5AF8"/>
    <w:rsid w:val="00DC2890"/>
    <w:rsid w:val="00DD0473"/>
    <w:rsid w:val="00DD16C5"/>
    <w:rsid w:val="00DE5CAB"/>
    <w:rsid w:val="00DE6993"/>
    <w:rsid w:val="00E0659B"/>
    <w:rsid w:val="00E0746F"/>
    <w:rsid w:val="00E46EC6"/>
    <w:rsid w:val="00E51766"/>
    <w:rsid w:val="00E56548"/>
    <w:rsid w:val="00E748D6"/>
    <w:rsid w:val="00E77FCF"/>
    <w:rsid w:val="00E90197"/>
    <w:rsid w:val="00EA2AD7"/>
    <w:rsid w:val="00EA46FF"/>
    <w:rsid w:val="00EB20A3"/>
    <w:rsid w:val="00EB244D"/>
    <w:rsid w:val="00EB4CB4"/>
    <w:rsid w:val="00EB5B66"/>
    <w:rsid w:val="00EB70DD"/>
    <w:rsid w:val="00EC5E07"/>
    <w:rsid w:val="00EE78DA"/>
    <w:rsid w:val="00EF75D4"/>
    <w:rsid w:val="00F015F2"/>
    <w:rsid w:val="00F02B85"/>
    <w:rsid w:val="00F15505"/>
    <w:rsid w:val="00F170CB"/>
    <w:rsid w:val="00F17C7F"/>
    <w:rsid w:val="00F22CCD"/>
    <w:rsid w:val="00F4770C"/>
    <w:rsid w:val="00F61245"/>
    <w:rsid w:val="00F62CE7"/>
    <w:rsid w:val="00F71852"/>
    <w:rsid w:val="00F737A3"/>
    <w:rsid w:val="00F905B9"/>
    <w:rsid w:val="00FA01D0"/>
    <w:rsid w:val="00FA5554"/>
    <w:rsid w:val="00FC2701"/>
    <w:rsid w:val="00FC643C"/>
    <w:rsid w:val="00FD20BC"/>
    <w:rsid w:val="00FE58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0981"/>
  <w15:docId w15:val="{7B1D2998-4CBA-4814-A2A7-6C25C18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9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07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D07B9"/>
    <w:rPr>
      <w:color w:val="0000FF"/>
      <w:u w:val="single"/>
    </w:rPr>
  </w:style>
  <w:style w:type="paragraph" w:styleId="ListeParagraf">
    <w:name w:val="List Paragraph"/>
    <w:aliases w:val="Rot hervorheben"/>
    <w:basedOn w:val="Normal"/>
    <w:link w:val="ListeParagrafChar"/>
    <w:uiPriority w:val="34"/>
    <w:qFormat/>
    <w:rsid w:val="001D07B9"/>
    <w:pPr>
      <w:ind w:left="720"/>
      <w:contextualSpacing/>
    </w:pPr>
  </w:style>
  <w:style w:type="character" w:styleId="AklamaBavurusu">
    <w:name w:val="annotation reference"/>
    <w:basedOn w:val="VarsaylanParagrafYazTipi"/>
    <w:uiPriority w:val="99"/>
    <w:semiHidden/>
    <w:unhideWhenUsed/>
    <w:rsid w:val="001D07B9"/>
    <w:rPr>
      <w:sz w:val="16"/>
      <w:szCs w:val="16"/>
    </w:rPr>
  </w:style>
  <w:style w:type="paragraph" w:styleId="AklamaMetni">
    <w:name w:val="annotation text"/>
    <w:basedOn w:val="Normal"/>
    <w:link w:val="AklamaMetniChar"/>
    <w:uiPriority w:val="99"/>
    <w:semiHidden/>
    <w:unhideWhenUsed/>
    <w:rsid w:val="001D07B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07B9"/>
    <w:rPr>
      <w:sz w:val="20"/>
      <w:szCs w:val="20"/>
    </w:rPr>
  </w:style>
  <w:style w:type="paragraph" w:styleId="Altbilgi">
    <w:name w:val="footer"/>
    <w:basedOn w:val="Normal"/>
    <w:link w:val="AltbilgiChar"/>
    <w:uiPriority w:val="99"/>
    <w:unhideWhenUsed/>
    <w:rsid w:val="001D07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07B9"/>
  </w:style>
  <w:style w:type="table" w:styleId="TabloKlavuzu">
    <w:name w:val="Table Grid"/>
    <w:basedOn w:val="NormalTablo"/>
    <w:uiPriority w:val="39"/>
    <w:rsid w:val="001D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07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7B9"/>
    <w:rPr>
      <w:rFonts w:ascii="Tahoma" w:hAnsi="Tahoma" w:cs="Tahoma"/>
      <w:sz w:val="16"/>
      <w:szCs w:val="16"/>
    </w:rPr>
  </w:style>
  <w:style w:type="paragraph" w:styleId="DipnotMetni">
    <w:name w:val="footnote text"/>
    <w:basedOn w:val="Normal"/>
    <w:link w:val="DipnotMetniChar"/>
    <w:uiPriority w:val="99"/>
    <w:semiHidden/>
    <w:unhideWhenUsed/>
    <w:rsid w:val="00667C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C8F"/>
    <w:rPr>
      <w:sz w:val="20"/>
      <w:szCs w:val="20"/>
    </w:rPr>
  </w:style>
  <w:style w:type="character" w:styleId="DipnotBavurusu">
    <w:name w:val="footnote reference"/>
    <w:basedOn w:val="VarsaylanParagrafYazTipi"/>
    <w:uiPriority w:val="99"/>
    <w:semiHidden/>
    <w:unhideWhenUsed/>
    <w:rsid w:val="00667C8F"/>
    <w:rPr>
      <w:vertAlign w:val="superscript"/>
    </w:rPr>
  </w:style>
  <w:style w:type="character" w:styleId="zlenenKpr">
    <w:name w:val="FollowedHyperlink"/>
    <w:basedOn w:val="VarsaylanParagrafYazTipi"/>
    <w:uiPriority w:val="99"/>
    <w:semiHidden/>
    <w:unhideWhenUsed/>
    <w:rsid w:val="00437E1E"/>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97407F"/>
    <w:rPr>
      <w:b/>
      <w:bCs/>
    </w:rPr>
  </w:style>
  <w:style w:type="character" w:customStyle="1" w:styleId="AklamaKonusuChar">
    <w:name w:val="Açıklama Konusu Char"/>
    <w:basedOn w:val="AklamaMetniChar"/>
    <w:link w:val="AklamaKonusu"/>
    <w:uiPriority w:val="99"/>
    <w:semiHidden/>
    <w:rsid w:val="0097407F"/>
    <w:rPr>
      <w:b/>
      <w:bCs/>
      <w:sz w:val="20"/>
      <w:szCs w:val="20"/>
    </w:rPr>
  </w:style>
  <w:style w:type="paragraph" w:styleId="HTMLncedenBiimlendirilmi">
    <w:name w:val="HTML Preformatted"/>
    <w:basedOn w:val="Normal"/>
    <w:link w:val="HTMLncedenBiimlendirilmiChar"/>
    <w:uiPriority w:val="99"/>
    <w:semiHidden/>
    <w:unhideWhenUsed/>
    <w:rsid w:val="009B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B68CB"/>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EB70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70DD"/>
  </w:style>
  <w:style w:type="character" w:customStyle="1" w:styleId="ListeParagrafChar">
    <w:name w:val="Liste Paragraf Char"/>
    <w:aliases w:val="Rot hervorheben Char"/>
    <w:link w:val="ListeParagraf"/>
    <w:uiPriority w:val="34"/>
    <w:rsid w:val="0099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69357">
      <w:bodyDiv w:val="1"/>
      <w:marLeft w:val="0"/>
      <w:marRight w:val="0"/>
      <w:marTop w:val="0"/>
      <w:marBottom w:val="0"/>
      <w:divBdr>
        <w:top w:val="none" w:sz="0" w:space="0" w:color="auto"/>
        <w:left w:val="none" w:sz="0" w:space="0" w:color="auto"/>
        <w:bottom w:val="none" w:sz="0" w:space="0" w:color="auto"/>
        <w:right w:val="none" w:sz="0" w:space="0" w:color="auto"/>
      </w:divBdr>
      <w:divsChild>
        <w:div w:id="1525174605">
          <w:marLeft w:val="0"/>
          <w:marRight w:val="0"/>
          <w:marTop w:val="0"/>
          <w:marBottom w:val="0"/>
          <w:divBdr>
            <w:top w:val="none" w:sz="0" w:space="0" w:color="auto"/>
            <w:left w:val="none" w:sz="0" w:space="0" w:color="auto"/>
            <w:bottom w:val="none" w:sz="0" w:space="0" w:color="auto"/>
            <w:right w:val="none" w:sz="0" w:space="0" w:color="auto"/>
          </w:divBdr>
        </w:div>
      </w:divsChild>
    </w:div>
    <w:div w:id="278221195">
      <w:bodyDiv w:val="1"/>
      <w:marLeft w:val="0"/>
      <w:marRight w:val="0"/>
      <w:marTop w:val="0"/>
      <w:marBottom w:val="0"/>
      <w:divBdr>
        <w:top w:val="none" w:sz="0" w:space="0" w:color="auto"/>
        <w:left w:val="none" w:sz="0" w:space="0" w:color="auto"/>
        <w:bottom w:val="none" w:sz="0" w:space="0" w:color="auto"/>
        <w:right w:val="none" w:sz="0" w:space="0" w:color="auto"/>
      </w:divBdr>
      <w:divsChild>
        <w:div w:id="1081491200">
          <w:marLeft w:val="0"/>
          <w:marRight w:val="0"/>
          <w:marTop w:val="0"/>
          <w:marBottom w:val="0"/>
          <w:divBdr>
            <w:top w:val="none" w:sz="0" w:space="0" w:color="auto"/>
            <w:left w:val="none" w:sz="0" w:space="0" w:color="auto"/>
            <w:bottom w:val="none" w:sz="0" w:space="0" w:color="auto"/>
            <w:right w:val="none" w:sz="0" w:space="0" w:color="auto"/>
          </w:divBdr>
          <w:divsChild>
            <w:div w:id="996230984">
              <w:marLeft w:val="0"/>
              <w:marRight w:val="0"/>
              <w:marTop w:val="0"/>
              <w:marBottom w:val="0"/>
              <w:divBdr>
                <w:top w:val="none" w:sz="0" w:space="0" w:color="auto"/>
                <w:left w:val="none" w:sz="0" w:space="0" w:color="auto"/>
                <w:bottom w:val="none" w:sz="0" w:space="0" w:color="auto"/>
                <w:right w:val="none" w:sz="0" w:space="0" w:color="auto"/>
              </w:divBdr>
              <w:divsChild>
                <w:div w:id="933318556">
                  <w:marLeft w:val="0"/>
                  <w:marRight w:val="0"/>
                  <w:marTop w:val="0"/>
                  <w:marBottom w:val="0"/>
                  <w:divBdr>
                    <w:top w:val="none" w:sz="0" w:space="0" w:color="auto"/>
                    <w:left w:val="none" w:sz="0" w:space="0" w:color="auto"/>
                    <w:bottom w:val="none" w:sz="0" w:space="0" w:color="auto"/>
                    <w:right w:val="none" w:sz="0" w:space="0" w:color="auto"/>
                  </w:divBdr>
                  <w:divsChild>
                    <w:div w:id="374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6536">
      <w:bodyDiv w:val="1"/>
      <w:marLeft w:val="0"/>
      <w:marRight w:val="0"/>
      <w:marTop w:val="0"/>
      <w:marBottom w:val="0"/>
      <w:divBdr>
        <w:top w:val="none" w:sz="0" w:space="0" w:color="auto"/>
        <w:left w:val="none" w:sz="0" w:space="0" w:color="auto"/>
        <w:bottom w:val="none" w:sz="0" w:space="0" w:color="auto"/>
        <w:right w:val="none" w:sz="0" w:space="0" w:color="auto"/>
      </w:divBdr>
    </w:div>
    <w:div w:id="919800001">
      <w:bodyDiv w:val="1"/>
      <w:marLeft w:val="0"/>
      <w:marRight w:val="0"/>
      <w:marTop w:val="0"/>
      <w:marBottom w:val="0"/>
      <w:divBdr>
        <w:top w:val="none" w:sz="0" w:space="0" w:color="auto"/>
        <w:left w:val="none" w:sz="0" w:space="0" w:color="auto"/>
        <w:bottom w:val="none" w:sz="0" w:space="0" w:color="auto"/>
        <w:right w:val="none" w:sz="0" w:space="0" w:color="auto"/>
      </w:divBdr>
    </w:div>
    <w:div w:id="1041516591">
      <w:bodyDiv w:val="1"/>
      <w:marLeft w:val="0"/>
      <w:marRight w:val="0"/>
      <w:marTop w:val="0"/>
      <w:marBottom w:val="0"/>
      <w:divBdr>
        <w:top w:val="none" w:sz="0" w:space="0" w:color="auto"/>
        <w:left w:val="none" w:sz="0" w:space="0" w:color="auto"/>
        <w:bottom w:val="none" w:sz="0" w:space="0" w:color="auto"/>
        <w:right w:val="none" w:sz="0" w:space="0" w:color="auto"/>
      </w:divBdr>
      <w:divsChild>
        <w:div w:id="1237741144">
          <w:marLeft w:val="0"/>
          <w:marRight w:val="0"/>
          <w:marTop w:val="0"/>
          <w:marBottom w:val="0"/>
          <w:divBdr>
            <w:top w:val="none" w:sz="0" w:space="0" w:color="auto"/>
            <w:left w:val="none" w:sz="0" w:space="0" w:color="auto"/>
            <w:bottom w:val="none" w:sz="0" w:space="0" w:color="auto"/>
            <w:right w:val="none" w:sz="0" w:space="0" w:color="auto"/>
          </w:divBdr>
          <w:divsChild>
            <w:div w:id="268514313">
              <w:marLeft w:val="0"/>
              <w:marRight w:val="0"/>
              <w:marTop w:val="0"/>
              <w:marBottom w:val="0"/>
              <w:divBdr>
                <w:top w:val="none" w:sz="0" w:space="0" w:color="auto"/>
                <w:left w:val="none" w:sz="0" w:space="0" w:color="auto"/>
                <w:bottom w:val="none" w:sz="0" w:space="0" w:color="auto"/>
                <w:right w:val="none" w:sz="0" w:space="0" w:color="auto"/>
              </w:divBdr>
              <w:divsChild>
                <w:div w:id="1846553009">
                  <w:marLeft w:val="0"/>
                  <w:marRight w:val="0"/>
                  <w:marTop w:val="0"/>
                  <w:marBottom w:val="0"/>
                  <w:divBdr>
                    <w:top w:val="none" w:sz="0" w:space="0" w:color="auto"/>
                    <w:left w:val="none" w:sz="0" w:space="0" w:color="auto"/>
                    <w:bottom w:val="none" w:sz="0" w:space="0" w:color="auto"/>
                    <w:right w:val="none" w:sz="0" w:space="0" w:color="auto"/>
                  </w:divBdr>
                  <w:divsChild>
                    <w:div w:id="3597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81/ardeb_e-imza_yardim_dokumani.pdf" TargetMode="External"/><Relationship Id="rId13" Type="http://schemas.openxmlformats.org/officeDocument/2006/relationships/hyperlink" Target="http://www.tubitak.gov.tr/sites/default/files/tubitak_tarafindan_ozel_kuruluslar_ve_vakif_universitelerine_proje_karsiligi._yeni_2.pdf" TargetMode="External"/><Relationship Id="rId18" Type="http://schemas.openxmlformats.org/officeDocument/2006/relationships/hyperlink" Target="https://www.tubitak.gov.tr/sites/default/files/281/ekbn_20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ubitak.gov.tr/sites/default/files/3125/1071_protokol.pdf" TargetMode="External"/><Relationship Id="rId7" Type="http://schemas.openxmlformats.org/officeDocument/2006/relationships/endnotes" Target="endnotes.xml"/><Relationship Id="rId12" Type="http://schemas.openxmlformats.org/officeDocument/2006/relationships/hyperlink" Target="http://www.tubitak.gov.tr/sites/default/files/250_sayili_bilim_kurulu_karari_islenmis_hali_son.pdf" TargetMode="External"/><Relationship Id="rId17" Type="http://schemas.openxmlformats.org/officeDocument/2006/relationships/hyperlink" Target="https://www.tubitak.gov.tr/sites/default/files/281/feragat_formu_2019011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ubitak.gov.tr/sites/default/files/feragat_formu.doc" TargetMode="External"/><Relationship Id="rId20" Type="http://schemas.openxmlformats.org/officeDocument/2006/relationships/hyperlink" Target="https://www.tubitak.gov.tr/sites/default/files/281/baskanlik_onay_yazisi_201901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bitak.gov.tr/sites/default/files/3653/7_sayili_yk_islenmis_hali.pdf" TargetMode="External"/><Relationship Id="rId24" Type="http://schemas.openxmlformats.org/officeDocument/2006/relationships/hyperlink" Target="https://tubitak.gov.tr/sites/default/files/3653/fikri_hak_esaslari_-_8yk_degisiklik_islendi_1.pdf" TargetMode="External"/><Relationship Id="rId5" Type="http://schemas.openxmlformats.org/officeDocument/2006/relationships/webSettings" Target="webSettings.xml"/><Relationship Id="rId15" Type="http://schemas.openxmlformats.org/officeDocument/2006/relationships/hyperlink" Target="https://www.tubitak.gov.tr/sites/default/files/20689/fikri_mulkiyet_hak_sahipligi_protokolu.docx" TargetMode="External"/><Relationship Id="rId23" Type="http://schemas.openxmlformats.org/officeDocument/2006/relationships/hyperlink" Target="https://www.tubitak.gov.tr/sites/default/files/281/ozel_kurulus_20190115.pdf" TargetMode="External"/><Relationship Id="rId10" Type="http://schemas.openxmlformats.org/officeDocument/2006/relationships/hyperlink" Target="http://www.tubitak.gov.tr/sites/default/files/yonetmelik_iii_2_0.pdf" TargetMode="External"/><Relationship Id="rId19" Type="http://schemas.openxmlformats.org/officeDocument/2006/relationships/hyperlink" Target="https://www.tubitak.gov.tr/sites/default/files/281/yasal_izin_bilgi_notu_08_01_2019.pdf" TargetMode="External"/><Relationship Id="rId4" Type="http://schemas.openxmlformats.org/officeDocument/2006/relationships/settings" Target="settings.xml"/><Relationship Id="rId9" Type="http://schemas.openxmlformats.org/officeDocument/2006/relationships/hyperlink" Target="https://www.foscera.net" TargetMode="External"/><Relationship Id="rId14" Type="http://schemas.openxmlformats.org/officeDocument/2006/relationships/hyperlink" Target="http://tubitak.gov.tr/sites/default/files/yabanciuyrukluyazisi.doc" TargetMode="External"/><Relationship Id="rId22" Type="http://schemas.openxmlformats.org/officeDocument/2006/relationships/hyperlink" Target="http://www.tubitak.gov.tr/sites/default/files/2015-25_ek-3_universite_ogretim_elemani_izin_formu.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ubitak.gov.tr/sites/default/files/3653/7_sayili_yk_islenmis_hal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715D-A736-413F-9164-4654D54A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4247</Words>
  <Characters>24210</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Can ÖZCAN</dc:creator>
  <cp:keywords/>
  <cp:lastModifiedBy>Mustafa Emre Sari</cp:lastModifiedBy>
  <cp:revision>6</cp:revision>
  <cp:lastPrinted>2019-09-27T13:33:00Z</cp:lastPrinted>
  <dcterms:created xsi:type="dcterms:W3CDTF">2019-12-19T12:51:00Z</dcterms:created>
  <dcterms:modified xsi:type="dcterms:W3CDTF">2019-12-19T12:56:00Z</dcterms:modified>
</cp:coreProperties>
</file>