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520"/>
      </w:tblGrid>
      <w:tr w:rsidR="00E41ADC" w:rsidRPr="00B840E1" w14:paraId="6F3A233F" w14:textId="77777777" w:rsidTr="00BD47F6">
        <w:trPr>
          <w:trHeight w:val="366"/>
        </w:trPr>
        <w:tc>
          <w:tcPr>
            <w:tcW w:w="10456" w:type="dxa"/>
            <w:gridSpan w:val="2"/>
            <w:vAlign w:val="center"/>
          </w:tcPr>
          <w:p w14:paraId="217DB94A" w14:textId="77777777" w:rsidR="00E41ADC" w:rsidRPr="00B840E1" w:rsidRDefault="00E41ADC" w:rsidP="00BD47F6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40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tr-TR" w:eastAsia="tr-TR" w:bidi="ar-SA"/>
              </w:rPr>
              <w:t>6102 SAYILI TTK NIN 457. MADDESİNE GÖRE YÖNETİM KURULU BEYANI</w:t>
            </w:r>
          </w:p>
        </w:tc>
      </w:tr>
      <w:tr w:rsidR="00E41ADC" w:rsidRPr="00B840E1" w14:paraId="46700965" w14:textId="77777777" w:rsidTr="00BD47F6">
        <w:trPr>
          <w:trHeight w:val="366"/>
        </w:trPr>
        <w:tc>
          <w:tcPr>
            <w:tcW w:w="3936" w:type="dxa"/>
            <w:vAlign w:val="center"/>
          </w:tcPr>
          <w:p w14:paraId="24672026" w14:textId="2D55FD09" w:rsidR="00E41ADC" w:rsidRPr="00B840E1" w:rsidRDefault="00E41ADC" w:rsidP="00BD47F6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840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tr-TR" w:eastAsia="tr-TR" w:bidi="ar-SA"/>
              </w:rPr>
              <w:t xml:space="preserve">ŞİRKETİN </w:t>
            </w:r>
            <w:r w:rsidR="00BD5DC9" w:rsidRPr="00B840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tr-TR" w:eastAsia="tr-TR" w:bidi="ar-SA"/>
              </w:rPr>
              <w:t>U</w:t>
            </w:r>
            <w:r w:rsidRPr="00B840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tr-TR" w:eastAsia="tr-TR" w:bidi="ar-SA"/>
              </w:rPr>
              <w:t>NVANI – TİCARET SİCİL NO</w:t>
            </w:r>
          </w:p>
        </w:tc>
        <w:tc>
          <w:tcPr>
            <w:tcW w:w="6520" w:type="dxa"/>
            <w:vAlign w:val="center"/>
          </w:tcPr>
          <w:p w14:paraId="234919D0" w14:textId="6CA13C31" w:rsidR="00E41ADC" w:rsidRPr="00B840E1" w:rsidRDefault="00645F4F" w:rsidP="00612E3A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[.] </w:t>
            </w:r>
            <w:r w:rsidR="00612E3A" w:rsidRPr="00B840E1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ANONİM ŞİRKETİ </w:t>
            </w:r>
            <w:r w:rsidR="00BD5DC9" w:rsidRPr="00B840E1">
              <w:rPr>
                <w:rFonts w:asciiTheme="minorHAnsi" w:eastAsia="Times New Roman" w:hAnsiTheme="minorHAnsi" w:cstheme="minorHAnsi"/>
                <w:sz w:val="22"/>
                <w:szCs w:val="22"/>
                <w:lang w:val="tr-TR" w:eastAsia="tr-TR" w:bidi="ar-SA"/>
              </w:rPr>
              <w:t xml:space="preserve">– </w:t>
            </w:r>
            <w:r>
              <w:rPr>
                <w:rFonts w:cstheme="minorHAnsi"/>
                <w:bCs/>
              </w:rPr>
              <w:t>[.]</w:t>
            </w:r>
          </w:p>
        </w:tc>
      </w:tr>
      <w:tr w:rsidR="00E41ADC" w:rsidRPr="00B840E1" w14:paraId="75381995" w14:textId="77777777" w:rsidTr="00BD47F6">
        <w:trPr>
          <w:trHeight w:val="366"/>
        </w:trPr>
        <w:tc>
          <w:tcPr>
            <w:tcW w:w="3936" w:type="dxa"/>
            <w:vAlign w:val="center"/>
          </w:tcPr>
          <w:p w14:paraId="53253072" w14:textId="77777777" w:rsidR="00E41ADC" w:rsidRPr="00B840E1" w:rsidRDefault="00E41ADC" w:rsidP="00BD47F6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840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tr-TR" w:eastAsia="tr-TR" w:bidi="ar-SA"/>
              </w:rPr>
              <w:t>ŞİRKETİN ESKİ SERMAYESİ</w:t>
            </w:r>
          </w:p>
        </w:tc>
        <w:tc>
          <w:tcPr>
            <w:tcW w:w="6520" w:type="dxa"/>
            <w:vAlign w:val="center"/>
          </w:tcPr>
          <w:p w14:paraId="54C06D90" w14:textId="55D9A225" w:rsidR="00E41ADC" w:rsidRPr="00B840E1" w:rsidRDefault="00645F4F" w:rsidP="00BD47F6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bCs/>
              </w:rPr>
              <w:t>[.]</w:t>
            </w:r>
            <w:r w:rsidR="00163464" w:rsidRPr="00B840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41ADC" w:rsidRPr="00B840E1">
              <w:rPr>
                <w:rFonts w:asciiTheme="minorHAnsi" w:hAnsiTheme="minorHAnsi" w:cstheme="minorHAnsi"/>
                <w:sz w:val="22"/>
                <w:szCs w:val="22"/>
              </w:rPr>
              <w:t>TL</w:t>
            </w:r>
          </w:p>
        </w:tc>
      </w:tr>
      <w:tr w:rsidR="00E41ADC" w:rsidRPr="00B840E1" w14:paraId="4A55E93E" w14:textId="77777777" w:rsidTr="00BD47F6">
        <w:trPr>
          <w:trHeight w:val="366"/>
        </w:trPr>
        <w:tc>
          <w:tcPr>
            <w:tcW w:w="3936" w:type="dxa"/>
            <w:vAlign w:val="center"/>
          </w:tcPr>
          <w:p w14:paraId="043A5508" w14:textId="77777777" w:rsidR="00E41ADC" w:rsidRPr="00B840E1" w:rsidRDefault="00E41ADC" w:rsidP="00BD47F6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840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tr-TR" w:eastAsia="tr-TR" w:bidi="ar-SA"/>
              </w:rPr>
              <w:t>ŞİRKETİN YENİ SERMAYESİ</w:t>
            </w:r>
          </w:p>
        </w:tc>
        <w:tc>
          <w:tcPr>
            <w:tcW w:w="6520" w:type="dxa"/>
            <w:vAlign w:val="center"/>
          </w:tcPr>
          <w:p w14:paraId="4CDCB699" w14:textId="17EAC1AC" w:rsidR="00E41ADC" w:rsidRPr="00B840E1" w:rsidRDefault="00645F4F" w:rsidP="00BD47F6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bCs/>
              </w:rPr>
              <w:t>[.]</w:t>
            </w:r>
            <w:r w:rsidR="003F530F" w:rsidRPr="00B840E1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 </w:t>
            </w:r>
            <w:r w:rsidR="00E41ADC" w:rsidRPr="00B840E1">
              <w:rPr>
                <w:rFonts w:asciiTheme="minorHAnsi" w:hAnsiTheme="minorHAnsi" w:cstheme="minorHAnsi"/>
                <w:sz w:val="22"/>
                <w:szCs w:val="22"/>
              </w:rPr>
              <w:t>TL</w:t>
            </w:r>
          </w:p>
        </w:tc>
      </w:tr>
    </w:tbl>
    <w:p w14:paraId="5CE1CB4F" w14:textId="77777777" w:rsidR="00E41ADC" w:rsidRPr="00B840E1" w:rsidRDefault="00E41ADC" w:rsidP="00E41AD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9723"/>
      </w:tblGrid>
      <w:tr w:rsidR="007F6DE2" w:rsidRPr="00B840E1" w14:paraId="354DF7B0" w14:textId="77777777" w:rsidTr="00BD47F6">
        <w:tc>
          <w:tcPr>
            <w:tcW w:w="0" w:type="auto"/>
          </w:tcPr>
          <w:p w14:paraId="5D418318" w14:textId="77777777" w:rsidR="00E41ADC" w:rsidRPr="00B840E1" w:rsidRDefault="00E41ADC" w:rsidP="00BD47F6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840E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354F110D" w14:textId="77777777" w:rsidR="00E41ADC" w:rsidRPr="00B840E1" w:rsidRDefault="00E41ADC" w:rsidP="00BD47F6">
            <w:pPr>
              <w:tabs>
                <w:tab w:val="left" w:pos="1513"/>
              </w:tabs>
              <w:spacing w:after="0" w:line="360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tr-TR" w:eastAsia="tr-TR" w:bidi="ar-SA"/>
              </w:rPr>
            </w:pPr>
            <w:r w:rsidRPr="00B840E1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tr-TR" w:eastAsia="tr-TR" w:bidi="ar-SA"/>
              </w:rPr>
              <w:t>Sermaye artırımında nakdî sermaye konuluyorsa; artırılan kısmın tamamen taahhüt edildiğine ilişkin açıklama</w:t>
            </w:r>
          </w:p>
        </w:tc>
      </w:tr>
      <w:tr w:rsidR="00DC1D1A" w:rsidRPr="00B840E1" w14:paraId="6AE7C657" w14:textId="77777777" w:rsidTr="00BD47F6">
        <w:tc>
          <w:tcPr>
            <w:tcW w:w="0" w:type="auto"/>
            <w:gridSpan w:val="2"/>
          </w:tcPr>
          <w:p w14:paraId="522788EC" w14:textId="4705187B" w:rsidR="00E26CED" w:rsidRPr="00B840E1" w:rsidRDefault="00E26CED" w:rsidP="00E26CED">
            <w:pPr>
              <w:pStyle w:val="GvdeMetni"/>
              <w:widowControl w:val="0"/>
              <w:spacing w:after="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40E1">
              <w:rPr>
                <w:rFonts w:asciiTheme="minorHAnsi" w:hAnsiTheme="minorHAnsi" w:cstheme="minorHAnsi"/>
                <w:sz w:val="22"/>
                <w:szCs w:val="22"/>
              </w:rPr>
              <w:t xml:space="preserve">Arttırılan </w:t>
            </w:r>
            <w:r w:rsidR="00645F4F">
              <w:rPr>
                <w:rFonts w:cstheme="minorHAnsi"/>
                <w:bCs/>
              </w:rPr>
              <w:t>[.]</w:t>
            </w:r>
            <w:r w:rsidRPr="00B840E1">
              <w:rPr>
                <w:rFonts w:asciiTheme="minorHAnsi" w:hAnsiTheme="minorHAnsi" w:cstheme="minorHAnsi"/>
                <w:sz w:val="22"/>
                <w:szCs w:val="22"/>
              </w:rPr>
              <w:t>TL tutarındaki şirket sermaye</w:t>
            </w:r>
            <w:r w:rsidR="001E3EA9" w:rsidRPr="00B840E1">
              <w:rPr>
                <w:rFonts w:asciiTheme="minorHAnsi" w:hAnsiTheme="minorHAnsi" w:cstheme="minorHAnsi"/>
                <w:sz w:val="22"/>
                <w:szCs w:val="22"/>
              </w:rPr>
              <w:t>sinin</w:t>
            </w:r>
            <w:r w:rsidRPr="00B840E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;</w:t>
            </w:r>
          </w:p>
          <w:p w14:paraId="1AA142AD" w14:textId="77777777" w:rsidR="00E17ABC" w:rsidRPr="00F5462E" w:rsidRDefault="00E17ABC" w:rsidP="00E26CED">
            <w:pPr>
              <w:pStyle w:val="GvdeMetni"/>
              <w:widowControl w:val="0"/>
              <w:spacing w:after="0" w:line="276" w:lineRule="auto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4B37481A" w14:textId="4B41CC3D" w:rsidR="00E26CED" w:rsidRPr="00B840E1" w:rsidRDefault="000735F1" w:rsidP="00E26CED">
            <w:pPr>
              <w:pStyle w:val="GvdeMetni"/>
              <w:widowControl w:val="0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5462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[.]</w:t>
            </w:r>
            <w:r w:rsidR="00E26CED" w:rsidRPr="00B840E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adet paya karşılık gelen </w:t>
            </w:r>
            <w:r w:rsidRPr="00F5462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[.]</w:t>
            </w:r>
            <w:r w:rsidR="003314BD" w:rsidRPr="00B840E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E26CED" w:rsidRPr="00B840E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TL tutarında artırılan nominal sermaye tutarını ve</w:t>
            </w:r>
            <w:r w:rsidR="00EF5EA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EF5EA3" w:rsidRPr="00F5462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[.]</w:t>
            </w:r>
            <w:r w:rsidR="00E26CED" w:rsidRPr="00B840E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TL emisyon primini Şirket pay sahibi dışından</w:t>
            </w:r>
            <w:r w:rsidR="00EF5EA3" w:rsidRPr="00F5462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[.]</w:t>
            </w:r>
            <w:r w:rsidR="00E26CED" w:rsidRPr="00B840E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, </w:t>
            </w:r>
          </w:p>
          <w:p w14:paraId="27F8D5A2" w14:textId="3074E354" w:rsidR="007F5661" w:rsidRPr="00B840E1" w:rsidRDefault="000260C8" w:rsidP="00790552">
            <w:pPr>
              <w:pStyle w:val="NormalWeb"/>
              <w:spacing w:after="0" w:afterAutospacing="0"/>
              <w:jc w:val="both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proofErr w:type="gramStart"/>
            <w:r w:rsidRPr="00B840E1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t</w:t>
            </w:r>
            <w:r w:rsidR="00E26CED" w:rsidRPr="00B840E1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arafından</w:t>
            </w:r>
            <w:proofErr w:type="gramEnd"/>
            <w:r w:rsidR="00E26CED" w:rsidRPr="00B840E1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 xml:space="preserve"> her türlü muvazaadan arî olarak tamamen ve nakden taahhüt edilmiş olup, işbu sermaye artırımının tescil tarihinden önce Şirket’e nakden ödenmiş</w:t>
            </w:r>
            <w:r w:rsidR="0005109E" w:rsidRPr="00B840E1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 xml:space="preserve">tir. </w:t>
            </w:r>
            <w:r w:rsidR="007F5661" w:rsidRPr="00B840E1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A</w:t>
            </w:r>
            <w:r w:rsidR="00E26CED" w:rsidRPr="00B840E1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 xml:space="preserve">rttırılan </w:t>
            </w:r>
            <w:r w:rsidR="00EF5EA3" w:rsidRPr="00F5462E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[.]</w:t>
            </w:r>
            <w:r w:rsidR="00EF5EA3" w:rsidRPr="00F5462E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’</w:t>
            </w:r>
            <w:proofErr w:type="spellStart"/>
            <w:r w:rsidR="00EF5EA3" w:rsidRPr="00F5462E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lik</w:t>
            </w:r>
            <w:proofErr w:type="spellEnd"/>
            <w:r w:rsidR="00EF5EA3" w:rsidRPr="00F5462E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E26CED" w:rsidRPr="00B840E1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sermayeyi temsil eden paylar emisyon primli (=çıkarma primli) olarak ihraç edilmiştir.</w:t>
            </w:r>
          </w:p>
          <w:p w14:paraId="7EDC77AB" w14:textId="5D4E82B2" w:rsidR="00235E9F" w:rsidRPr="00B840E1" w:rsidRDefault="00235E9F" w:rsidP="007F5661">
            <w:pPr>
              <w:pStyle w:val="NormalWeb"/>
              <w:spacing w:before="0" w:beforeAutospacing="0" w:after="0" w:afterAutospacing="0"/>
              <w:jc w:val="both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B840E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7F6DE2" w:rsidRPr="00B840E1" w14:paraId="0C47ED36" w14:textId="77777777" w:rsidTr="00BD47F6">
        <w:tc>
          <w:tcPr>
            <w:tcW w:w="0" w:type="auto"/>
          </w:tcPr>
          <w:p w14:paraId="58B0F51C" w14:textId="77777777" w:rsidR="00DC1D1A" w:rsidRPr="00B840E1" w:rsidRDefault="00DC1D1A" w:rsidP="00DC1D1A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840E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17B8169B" w14:textId="77777777" w:rsidR="00DC1D1A" w:rsidRPr="00B840E1" w:rsidRDefault="00DC1D1A" w:rsidP="00DC1D1A">
            <w:pPr>
              <w:spacing w:after="0" w:line="360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tr-TR" w:eastAsia="tr-TR" w:bidi="ar-SA"/>
              </w:rPr>
            </w:pPr>
            <w:r w:rsidRPr="00B840E1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tr-TR" w:eastAsia="tr-TR" w:bidi="ar-SA"/>
              </w:rPr>
              <w:t>Sermaye artırımında nakdî sermaye konuluyorsa kanun veya esas sözleşme gereğince ödenmesi gerekli tutarın ödenip ödenmesine ilişkin açıklama</w:t>
            </w:r>
          </w:p>
        </w:tc>
      </w:tr>
      <w:tr w:rsidR="000C237F" w:rsidRPr="00B840E1" w14:paraId="451ED261" w14:textId="77777777" w:rsidTr="00BD47F6">
        <w:tc>
          <w:tcPr>
            <w:tcW w:w="0" w:type="auto"/>
            <w:gridSpan w:val="2"/>
          </w:tcPr>
          <w:p w14:paraId="1A90EE9E" w14:textId="16452629" w:rsidR="00235E9F" w:rsidRPr="00EF5EA3" w:rsidRDefault="00F3676C" w:rsidP="00235E9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</w:pPr>
            <w:r w:rsidRPr="00F5462E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tr-TR" w:eastAsia="tr-TR" w:bidi="ar-SA"/>
              </w:rPr>
              <w:t xml:space="preserve">Arttırılan </w:t>
            </w:r>
            <w:r w:rsidR="00EF5EA3" w:rsidRPr="00F5462E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tr-TR" w:eastAsia="tr-TR" w:bidi="ar-SA"/>
              </w:rPr>
              <w:t>[.]</w:t>
            </w:r>
            <w:r w:rsidRPr="00F5462E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tr-TR" w:eastAsia="tr-TR" w:bidi="ar-SA"/>
              </w:rPr>
              <w:t>TL tutarın</w:t>
            </w:r>
            <w:r w:rsidR="00EF5EA3" w:rsidRPr="00F5462E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tr-TR" w:eastAsia="tr-TR" w:bidi="ar-SA"/>
              </w:rPr>
              <w:t xml:space="preserve"> </w:t>
            </w:r>
            <w:r w:rsidRPr="00F5462E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tr-TR" w:eastAsia="tr-TR" w:bidi="ar-SA"/>
              </w:rPr>
              <w:t>tamamı</w:t>
            </w:r>
            <w:r w:rsidR="0057713B" w:rsidRPr="00F5462E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tr-TR" w:eastAsia="tr-TR" w:bidi="ar-SA"/>
              </w:rPr>
              <w:t xml:space="preserve"> </w:t>
            </w:r>
            <w:r w:rsidRPr="00F5462E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tr-TR" w:eastAsia="tr-TR" w:bidi="ar-SA"/>
              </w:rPr>
              <w:t xml:space="preserve">yukarıda belirtildiği şekilde pay bedellerinin emisyon primini (=çıkarma primi) oluşturan kısmın tamamı </w:t>
            </w:r>
            <w:proofErr w:type="gramStart"/>
            <w:r w:rsidRPr="00F5462E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tr-TR" w:eastAsia="tr-TR" w:bidi="ar-SA"/>
              </w:rPr>
              <w:t>ile birlikte</w:t>
            </w:r>
            <w:proofErr w:type="gramEnd"/>
            <w:r w:rsidRPr="00F5462E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tr-TR" w:eastAsia="tr-TR" w:bidi="ar-SA"/>
              </w:rPr>
              <w:t xml:space="preserve"> sermaye artırımının tescil tarihinden önce Şirket’e nakden ödenmiştir.</w:t>
            </w:r>
          </w:p>
        </w:tc>
      </w:tr>
      <w:tr w:rsidR="007F6DE2" w:rsidRPr="00B840E1" w14:paraId="1C63A1D0" w14:textId="77777777" w:rsidTr="00BD47F6">
        <w:tc>
          <w:tcPr>
            <w:tcW w:w="0" w:type="auto"/>
          </w:tcPr>
          <w:p w14:paraId="4A79A8CE" w14:textId="2ECD28D1" w:rsidR="000C237F" w:rsidRPr="00B840E1" w:rsidRDefault="0039603F" w:rsidP="000C237F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840E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14:paraId="384DD14F" w14:textId="77777777" w:rsidR="000C237F" w:rsidRPr="00B840E1" w:rsidRDefault="000C237F" w:rsidP="000C237F">
            <w:pPr>
              <w:spacing w:after="0" w:line="360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tr-TR" w:eastAsia="tr-TR" w:bidi="ar-SA"/>
              </w:rPr>
            </w:pPr>
            <w:r w:rsidRPr="00B840E1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tr-TR" w:eastAsia="tr-TR" w:bidi="ar-SA"/>
              </w:rPr>
              <w:t>Sermaye artırımında bir borcun takası söz konusu ise, bu borcun varlığı, geçerliliği ve takas edilebilirliğine ilişkin açıklama</w:t>
            </w:r>
          </w:p>
        </w:tc>
      </w:tr>
      <w:tr w:rsidR="000C237F" w:rsidRPr="00B840E1" w14:paraId="74FDB3FE" w14:textId="77777777" w:rsidTr="00BD47F6">
        <w:tc>
          <w:tcPr>
            <w:tcW w:w="0" w:type="auto"/>
            <w:gridSpan w:val="2"/>
          </w:tcPr>
          <w:p w14:paraId="3543616F" w14:textId="3FC01A2F" w:rsidR="008D4AD1" w:rsidRPr="00B840E1" w:rsidRDefault="004801B9" w:rsidP="00C56C76">
            <w:pPr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tr-TR" w:eastAsia="tr-TR" w:bidi="ar-SA"/>
              </w:rPr>
            </w:pPr>
            <w:r w:rsidRPr="00B840E1">
              <w:rPr>
                <w:rFonts w:asciiTheme="minorHAnsi" w:eastAsia="Times New Roman" w:hAnsiTheme="minorHAnsi" w:cstheme="minorHAnsi"/>
                <w:sz w:val="22"/>
                <w:szCs w:val="22"/>
                <w:lang w:val="tr-TR" w:eastAsia="tr-TR" w:bidi="ar-SA"/>
              </w:rPr>
              <w:t xml:space="preserve">Borcun takası söz konusu değildir. </w:t>
            </w:r>
          </w:p>
        </w:tc>
      </w:tr>
      <w:tr w:rsidR="007F6DE2" w:rsidRPr="00B840E1" w14:paraId="09D9EB4E" w14:textId="77777777" w:rsidTr="00BD47F6">
        <w:tc>
          <w:tcPr>
            <w:tcW w:w="0" w:type="auto"/>
          </w:tcPr>
          <w:p w14:paraId="43EEFADA" w14:textId="77777777" w:rsidR="000C237F" w:rsidRPr="00B840E1" w:rsidRDefault="000C237F" w:rsidP="000C237F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840E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14:paraId="421A6678" w14:textId="77777777" w:rsidR="000C237F" w:rsidRPr="00B840E1" w:rsidRDefault="000C237F" w:rsidP="000C237F">
            <w:pPr>
              <w:spacing w:after="0" w:line="360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tr-TR" w:eastAsia="tr-TR" w:bidi="ar-SA"/>
              </w:rPr>
            </w:pPr>
            <w:r w:rsidRPr="00B840E1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tr-TR" w:eastAsia="tr-TR" w:bidi="ar-SA"/>
              </w:rPr>
              <w:t xml:space="preserve">Sermayeye dönüştürülen fonun veya yedek akçenin serbestçe tasarruf </w:t>
            </w:r>
            <w:proofErr w:type="spellStart"/>
            <w:r w:rsidRPr="00B840E1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tr-TR" w:eastAsia="tr-TR" w:bidi="ar-SA"/>
              </w:rPr>
              <w:t>olunabilirliğine</w:t>
            </w:r>
            <w:proofErr w:type="spellEnd"/>
            <w:r w:rsidRPr="00B840E1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tr-TR" w:eastAsia="tr-TR" w:bidi="ar-SA"/>
              </w:rPr>
              <w:t xml:space="preserve"> ilişkin açıklama</w:t>
            </w:r>
          </w:p>
        </w:tc>
      </w:tr>
      <w:tr w:rsidR="000C237F" w:rsidRPr="00B840E1" w14:paraId="0483808D" w14:textId="77777777" w:rsidTr="00BD47F6">
        <w:tc>
          <w:tcPr>
            <w:tcW w:w="0" w:type="auto"/>
            <w:gridSpan w:val="2"/>
          </w:tcPr>
          <w:p w14:paraId="0824BD6C" w14:textId="77777777" w:rsidR="000C237F" w:rsidRPr="00B840E1" w:rsidRDefault="000C237F" w:rsidP="000C237F">
            <w:pPr>
              <w:spacing w:after="0" w:line="36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tr-TR" w:eastAsia="tr-TR" w:bidi="ar-SA"/>
              </w:rPr>
            </w:pPr>
            <w:r w:rsidRPr="00B840E1">
              <w:rPr>
                <w:rFonts w:asciiTheme="minorHAnsi" w:eastAsia="Times New Roman" w:hAnsiTheme="minorHAnsi" w:cstheme="minorHAnsi"/>
                <w:sz w:val="22"/>
                <w:szCs w:val="22"/>
                <w:lang w:val="tr-TR" w:eastAsia="tr-TR"/>
              </w:rPr>
              <w:t>Sermayeye dönüştürülen fon veya yedek akçe bulunmamaktadır.</w:t>
            </w:r>
          </w:p>
        </w:tc>
      </w:tr>
      <w:tr w:rsidR="007F6DE2" w:rsidRPr="00B840E1" w14:paraId="757C77F1" w14:textId="77777777" w:rsidTr="00BD47F6">
        <w:tc>
          <w:tcPr>
            <w:tcW w:w="0" w:type="auto"/>
          </w:tcPr>
          <w:p w14:paraId="43E74A0F" w14:textId="77777777" w:rsidR="000C237F" w:rsidRPr="00B840E1" w:rsidRDefault="000C237F" w:rsidP="000C237F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840E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14:paraId="1B10FB11" w14:textId="75262FCE" w:rsidR="000C237F" w:rsidRPr="00B840E1" w:rsidRDefault="000C237F" w:rsidP="000C237F">
            <w:pPr>
              <w:spacing w:after="0" w:line="360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tr-TR" w:eastAsia="tr-TR" w:bidi="ar-SA"/>
              </w:rPr>
            </w:pPr>
            <w:r w:rsidRPr="00B840E1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tr-TR" w:eastAsia="tr-TR" w:bidi="ar-SA"/>
              </w:rPr>
              <w:t>Sermaye artırımında gerekli organların ve kurumların onaylarının alındığına, kanuni ve idari gerekliliklerin yerine getirildiğine ilişkin açıklama</w:t>
            </w:r>
          </w:p>
        </w:tc>
      </w:tr>
      <w:tr w:rsidR="000C237F" w:rsidRPr="00B840E1" w14:paraId="2DED0397" w14:textId="77777777" w:rsidTr="00BD47F6">
        <w:tc>
          <w:tcPr>
            <w:tcW w:w="0" w:type="auto"/>
            <w:gridSpan w:val="2"/>
          </w:tcPr>
          <w:p w14:paraId="43123E4E" w14:textId="2402167D" w:rsidR="000C237F" w:rsidRPr="00B840E1" w:rsidRDefault="005318C9" w:rsidP="000C237F">
            <w:pPr>
              <w:spacing w:after="0" w:line="36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tr-TR" w:eastAsia="tr-TR" w:bidi="ar-SA"/>
              </w:rPr>
            </w:pPr>
            <w:r w:rsidRPr="00B840E1">
              <w:rPr>
                <w:rFonts w:asciiTheme="minorHAnsi" w:eastAsia="Times New Roman" w:hAnsiTheme="minorHAnsi" w:cstheme="minorHAnsi"/>
                <w:sz w:val="22"/>
                <w:szCs w:val="22"/>
                <w:lang w:val="tr-TR" w:eastAsia="tr-TR"/>
              </w:rPr>
              <w:t xml:space="preserve">Pay Sahiplerinin takdir ve iradeleri, </w:t>
            </w:r>
            <w:r w:rsidR="00EF5EA3">
              <w:rPr>
                <w:rFonts w:cstheme="minorHAnsi"/>
                <w:bCs/>
              </w:rPr>
              <w:t>[.]</w:t>
            </w:r>
            <w:r w:rsidRPr="00B840E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tr-TR" w:eastAsia="tr-TR"/>
              </w:rPr>
              <w:t xml:space="preserve">tarihli </w:t>
            </w:r>
            <w:r w:rsidR="00EF5EA3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tr-TR" w:eastAsia="tr-TR"/>
              </w:rPr>
              <w:t>o</w:t>
            </w:r>
            <w:r w:rsidRPr="00B840E1">
              <w:rPr>
                <w:rFonts w:asciiTheme="minorHAnsi" w:eastAsia="Times New Roman" w:hAnsiTheme="minorHAnsi" w:cstheme="minorHAnsi"/>
                <w:sz w:val="22"/>
                <w:szCs w:val="22"/>
                <w:lang w:val="tr-TR" w:eastAsia="tr-TR"/>
              </w:rPr>
              <w:t>lağanüstü</w:t>
            </w:r>
            <w:r w:rsidR="00EF5EA3">
              <w:rPr>
                <w:rFonts w:asciiTheme="minorHAnsi" w:eastAsia="Times New Roman" w:hAnsiTheme="minorHAnsi" w:cstheme="minorHAnsi"/>
                <w:sz w:val="22"/>
                <w:szCs w:val="22"/>
                <w:lang w:val="tr-TR" w:eastAsia="tr-TR"/>
              </w:rPr>
              <w:t>/olağan</w:t>
            </w:r>
            <w:r w:rsidRPr="00B840E1">
              <w:rPr>
                <w:rFonts w:asciiTheme="minorHAnsi" w:eastAsia="Times New Roman" w:hAnsiTheme="minorHAnsi" w:cstheme="minorHAnsi"/>
                <w:sz w:val="22"/>
                <w:szCs w:val="22"/>
                <w:lang w:val="tr-TR" w:eastAsia="tr-TR"/>
              </w:rPr>
              <w:t xml:space="preserve"> Genel Kurul toplantısında ortaya konmuş, Genel Kurul tarafından </w:t>
            </w:r>
            <w:proofErr w:type="gramStart"/>
            <w:r w:rsidRPr="00B840E1">
              <w:rPr>
                <w:rFonts w:asciiTheme="minorHAnsi" w:eastAsia="Times New Roman" w:hAnsiTheme="minorHAnsi" w:cstheme="minorHAnsi"/>
                <w:sz w:val="22"/>
                <w:szCs w:val="22"/>
                <w:lang w:val="tr-TR" w:eastAsia="tr-TR"/>
              </w:rPr>
              <w:t>%100</w:t>
            </w:r>
            <w:proofErr w:type="gramEnd"/>
            <w:r w:rsidRPr="00B840E1">
              <w:rPr>
                <w:rFonts w:asciiTheme="minorHAnsi" w:eastAsia="Times New Roman" w:hAnsiTheme="minorHAnsi" w:cstheme="minorHAnsi"/>
                <w:sz w:val="22"/>
                <w:szCs w:val="22"/>
                <w:lang w:val="tr-TR" w:eastAsia="tr-TR"/>
              </w:rPr>
              <w:t xml:space="preserve"> nisap ile onaylanmış, bu doğrultuda </w:t>
            </w:r>
            <w:r w:rsidRPr="00EF5EA3"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  <w:lang w:val="tr-TR" w:eastAsia="tr-TR"/>
              </w:rPr>
              <w:t>Esas Sözleşme’nin 6. maddesi</w:t>
            </w:r>
            <w:r w:rsidRPr="00B840E1">
              <w:rPr>
                <w:rFonts w:asciiTheme="minorHAnsi" w:eastAsia="Times New Roman" w:hAnsiTheme="minorHAnsi" w:cstheme="minorHAnsi"/>
                <w:sz w:val="22"/>
                <w:szCs w:val="22"/>
                <w:lang w:val="tr-TR" w:eastAsia="tr-TR"/>
              </w:rPr>
              <w:t xml:space="preserve"> tadil edilmiş ve kanuni ve idari gereklilikler yerine getirilmiştir.</w:t>
            </w:r>
          </w:p>
        </w:tc>
      </w:tr>
      <w:tr w:rsidR="007F6DE2" w:rsidRPr="00B840E1" w14:paraId="3774127D" w14:textId="77777777" w:rsidTr="00BD47F6">
        <w:trPr>
          <w:trHeight w:val="281"/>
        </w:trPr>
        <w:tc>
          <w:tcPr>
            <w:tcW w:w="0" w:type="auto"/>
          </w:tcPr>
          <w:p w14:paraId="78AF75BE" w14:textId="77777777" w:rsidR="000C237F" w:rsidRPr="00B840E1" w:rsidRDefault="000C237F" w:rsidP="000C237F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840E1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14:paraId="7E44FB92" w14:textId="77777777" w:rsidR="000C237F" w:rsidRPr="00B840E1" w:rsidRDefault="000C237F" w:rsidP="000C237F">
            <w:pPr>
              <w:spacing w:after="0" w:line="360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tr-TR" w:eastAsia="tr-TR" w:bidi="ar-SA"/>
              </w:rPr>
            </w:pPr>
            <w:r w:rsidRPr="00B840E1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tr-TR" w:eastAsia="tr-TR" w:bidi="ar-SA"/>
              </w:rPr>
              <w:t>Sermaye artırımında rüçhan hakları sınırlandırılmış veya kaldırılmışsa bunun sebepleri, miktarı ve oranı ve sermaye artırımında kullanılmayan rüçhan haklarının kimlere, niçin, ne fiyatla verildiğine ilişkin açıklama</w:t>
            </w:r>
          </w:p>
        </w:tc>
      </w:tr>
      <w:tr w:rsidR="000C237F" w:rsidRPr="00B840E1" w14:paraId="50785C25" w14:textId="77777777" w:rsidTr="00BD47F6">
        <w:trPr>
          <w:trHeight w:val="281"/>
        </w:trPr>
        <w:tc>
          <w:tcPr>
            <w:tcW w:w="0" w:type="auto"/>
            <w:gridSpan w:val="2"/>
          </w:tcPr>
          <w:p w14:paraId="7AF62863" w14:textId="6882046D" w:rsidR="000C237F" w:rsidRPr="00B840E1" w:rsidRDefault="006619D1" w:rsidP="000C237F">
            <w:pPr>
              <w:spacing w:after="0" w:line="36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tr-TR" w:eastAsia="tr-TR" w:bidi="ar-SA"/>
              </w:rPr>
            </w:pPr>
            <w:r w:rsidRPr="00B840E1">
              <w:rPr>
                <w:rFonts w:asciiTheme="minorHAnsi" w:eastAsia="Times New Roman" w:hAnsiTheme="minorHAnsi" w:cstheme="minorHAnsi"/>
                <w:sz w:val="22"/>
                <w:szCs w:val="22"/>
                <w:lang w:val="tr-TR" w:eastAsia="tr-TR"/>
              </w:rPr>
              <w:t xml:space="preserve">Şirketin finansal menfaatleri göz önünde bulundurularak söz konusu sermaye artırımında mevcut pay sahipleri; </w:t>
            </w:r>
            <w:r w:rsidR="00EF5EA3">
              <w:rPr>
                <w:rFonts w:cstheme="minorHAnsi"/>
                <w:bCs/>
              </w:rPr>
              <w:t>[.][.]</w:t>
            </w:r>
            <w:r w:rsidRPr="00B840E1">
              <w:rPr>
                <w:rFonts w:asciiTheme="minorHAnsi" w:eastAsia="Times New Roman" w:hAnsiTheme="minorHAnsi" w:cstheme="minorHAnsi"/>
                <w:sz w:val="22"/>
                <w:szCs w:val="22"/>
                <w:lang w:val="tr-TR" w:eastAsia="tr-TR"/>
              </w:rPr>
              <w:t>rüçhan haklarından feragat etmiştir.</w:t>
            </w:r>
          </w:p>
        </w:tc>
      </w:tr>
      <w:tr w:rsidR="007F6DE2" w:rsidRPr="00B840E1" w14:paraId="3A7D34F7" w14:textId="77777777" w:rsidTr="00BD47F6">
        <w:trPr>
          <w:trHeight w:val="570"/>
        </w:trPr>
        <w:tc>
          <w:tcPr>
            <w:tcW w:w="0" w:type="auto"/>
          </w:tcPr>
          <w:p w14:paraId="3473CCC9" w14:textId="77777777" w:rsidR="000C237F" w:rsidRPr="00B840E1" w:rsidRDefault="000C237F" w:rsidP="000C237F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840E1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14:paraId="59841096" w14:textId="77777777" w:rsidR="000C237F" w:rsidRPr="00B840E1" w:rsidRDefault="000C237F" w:rsidP="000C237F">
            <w:pPr>
              <w:spacing w:after="0" w:line="360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tr-TR" w:eastAsia="tr-TR" w:bidi="ar-SA"/>
              </w:rPr>
            </w:pPr>
            <w:r w:rsidRPr="00B840E1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tr-TR" w:eastAsia="tr-TR" w:bidi="ar-SA"/>
              </w:rPr>
              <w:t>İç kaynaklardan yapılan sermaye artırımının hangi kaynaklardan karşılandığı, bu kaynakların gerçekliği ve şirket malvarlığı içinde var olduklarına ilişkin açıklama</w:t>
            </w:r>
          </w:p>
        </w:tc>
      </w:tr>
      <w:tr w:rsidR="00AD378A" w:rsidRPr="00B840E1" w14:paraId="0B63A858" w14:textId="77777777" w:rsidTr="00BD47F6">
        <w:tc>
          <w:tcPr>
            <w:tcW w:w="0" w:type="auto"/>
            <w:gridSpan w:val="2"/>
          </w:tcPr>
          <w:p w14:paraId="7065C5D6" w14:textId="6BB54E5C" w:rsidR="00AD378A" w:rsidRPr="00B840E1" w:rsidRDefault="00AD378A" w:rsidP="00AD378A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val="tr-TR"/>
              </w:rPr>
            </w:pPr>
            <w:r w:rsidRPr="00B840E1">
              <w:rPr>
                <w:rFonts w:asciiTheme="minorHAnsi" w:eastAsia="Times New Roman" w:hAnsiTheme="minorHAnsi" w:cstheme="minorHAnsi"/>
                <w:sz w:val="22"/>
                <w:szCs w:val="22"/>
                <w:lang w:val="tr-TR" w:eastAsia="tr-TR" w:bidi="ar-SA"/>
              </w:rPr>
              <w:t>Şirketimiz bünyesinde gerçekleştirilen sermaye artırımı</w:t>
            </w:r>
            <w:r w:rsidRPr="00B840E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840E1">
              <w:rPr>
                <w:rFonts w:asciiTheme="minorHAnsi" w:eastAsia="Times New Roman" w:hAnsiTheme="minorHAnsi" w:cstheme="minorHAnsi"/>
                <w:sz w:val="22"/>
                <w:szCs w:val="22"/>
              </w:rPr>
              <w:t>hususunda</w:t>
            </w:r>
            <w:proofErr w:type="spellEnd"/>
            <w:r w:rsidRPr="00B840E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840E1">
              <w:rPr>
                <w:rFonts w:asciiTheme="minorHAnsi" w:eastAsia="Times New Roman" w:hAnsiTheme="minorHAnsi" w:cstheme="minorHAnsi"/>
                <w:sz w:val="22"/>
                <w:szCs w:val="22"/>
              </w:rPr>
              <w:t>sermaye</w:t>
            </w:r>
            <w:proofErr w:type="spellEnd"/>
            <w:r w:rsidRPr="00B840E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840E1">
              <w:rPr>
                <w:rFonts w:asciiTheme="minorHAnsi" w:eastAsia="Times New Roman" w:hAnsiTheme="minorHAnsi" w:cstheme="minorHAnsi"/>
                <w:sz w:val="22"/>
                <w:szCs w:val="22"/>
              </w:rPr>
              <w:t>iç</w:t>
            </w:r>
            <w:proofErr w:type="spellEnd"/>
            <w:r w:rsidRPr="00B840E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840E1">
              <w:rPr>
                <w:rFonts w:asciiTheme="minorHAnsi" w:eastAsia="Times New Roman" w:hAnsiTheme="minorHAnsi" w:cstheme="minorHAnsi"/>
                <w:sz w:val="22"/>
                <w:szCs w:val="22"/>
              </w:rPr>
              <w:t>kaynaklardan</w:t>
            </w:r>
            <w:proofErr w:type="spellEnd"/>
            <w:r w:rsidRPr="00B840E1">
              <w:rPr>
                <w:rFonts w:asciiTheme="minorHAnsi" w:eastAsia="Times New Roman" w:hAnsiTheme="minorHAnsi" w:cstheme="minorHAnsi"/>
                <w:sz w:val="22"/>
                <w:szCs w:val="22"/>
                <w:lang w:val="tr-TR" w:eastAsia="tr-TR" w:bidi="ar-SA"/>
              </w:rPr>
              <w:t xml:space="preserve"> sağlanmamıştır.</w:t>
            </w:r>
          </w:p>
        </w:tc>
      </w:tr>
      <w:tr w:rsidR="007F6DE2" w:rsidRPr="00B840E1" w14:paraId="679F72D1" w14:textId="77777777" w:rsidTr="00BD47F6">
        <w:tc>
          <w:tcPr>
            <w:tcW w:w="0" w:type="auto"/>
          </w:tcPr>
          <w:p w14:paraId="093DE65A" w14:textId="77777777" w:rsidR="00AD378A" w:rsidRPr="00B840E1" w:rsidRDefault="00AD378A" w:rsidP="00AD378A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840E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</w:t>
            </w:r>
          </w:p>
        </w:tc>
        <w:tc>
          <w:tcPr>
            <w:tcW w:w="0" w:type="auto"/>
          </w:tcPr>
          <w:p w14:paraId="26BACEE2" w14:textId="77777777" w:rsidR="00AD378A" w:rsidRPr="00B840E1" w:rsidRDefault="00AD378A" w:rsidP="00AD378A">
            <w:pPr>
              <w:spacing w:after="0" w:line="360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tr-TR" w:eastAsia="tr-TR" w:bidi="ar-SA"/>
              </w:rPr>
            </w:pPr>
            <w:r w:rsidRPr="00B840E1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tr-TR" w:eastAsia="tr-TR" w:bidi="ar-SA"/>
              </w:rPr>
              <w:t xml:space="preserve">Şartlı sermaye artırımının ve uygulamasının kanuna uygunluğuna ilişkin açıklama </w:t>
            </w:r>
          </w:p>
        </w:tc>
      </w:tr>
      <w:tr w:rsidR="00AD378A" w:rsidRPr="00B840E1" w14:paraId="2A232FAE" w14:textId="77777777" w:rsidTr="00BD47F6">
        <w:tc>
          <w:tcPr>
            <w:tcW w:w="0" w:type="auto"/>
            <w:gridSpan w:val="2"/>
          </w:tcPr>
          <w:p w14:paraId="6B049709" w14:textId="77777777" w:rsidR="00AD378A" w:rsidRPr="00B840E1" w:rsidRDefault="00AD378A" w:rsidP="00AD378A">
            <w:pPr>
              <w:spacing w:after="0" w:line="36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tr-TR" w:eastAsia="tr-TR" w:bidi="ar-SA"/>
              </w:rPr>
            </w:pPr>
            <w:r w:rsidRPr="00B840E1">
              <w:rPr>
                <w:rFonts w:asciiTheme="minorHAnsi" w:eastAsia="Times New Roman" w:hAnsiTheme="minorHAnsi" w:cstheme="minorHAnsi"/>
                <w:sz w:val="22"/>
                <w:szCs w:val="22"/>
                <w:lang w:val="tr-TR" w:eastAsia="tr-TR" w:bidi="ar-SA"/>
              </w:rPr>
              <w:t>Şartlı sermaye artırımı yapılmamıştır.</w:t>
            </w:r>
          </w:p>
        </w:tc>
      </w:tr>
      <w:tr w:rsidR="007F6DE2" w:rsidRPr="00B840E1" w14:paraId="30C926E1" w14:textId="77777777" w:rsidTr="00BD47F6">
        <w:tc>
          <w:tcPr>
            <w:tcW w:w="0" w:type="auto"/>
          </w:tcPr>
          <w:p w14:paraId="22E8DFFC" w14:textId="77777777" w:rsidR="00AD378A" w:rsidRPr="00B840E1" w:rsidRDefault="00AD378A" w:rsidP="00AD378A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840E1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14:paraId="5AE57BBF" w14:textId="77777777" w:rsidR="00AD378A" w:rsidRPr="00B840E1" w:rsidRDefault="00AD378A" w:rsidP="00AD378A">
            <w:pPr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40E1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tr-TR" w:eastAsia="tr-TR" w:bidi="ar-SA"/>
              </w:rPr>
              <w:t xml:space="preserve">Sermaye artırımında </w:t>
            </w:r>
            <w:r w:rsidRPr="00B840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tr-TR" w:eastAsia="tr-TR" w:bidi="ar-SA"/>
              </w:rPr>
              <w:t xml:space="preserve">Şirkete ayni sermaye konuluyor ya da bir ayın veya işletme devralınıyorsa, bunlara </w:t>
            </w:r>
            <w:r w:rsidRPr="00B840E1">
              <w:rPr>
                <w:rFonts w:asciiTheme="minorHAnsi" w:eastAsia="PMingLiU" w:hAnsiTheme="minorHAnsi" w:cstheme="minorHAnsi"/>
                <w:b/>
                <w:bCs/>
                <w:sz w:val="22"/>
                <w:szCs w:val="22"/>
                <w:lang w:val="tr-TR" w:eastAsia="tr-TR" w:bidi="ar-SA"/>
              </w:rPr>
              <w:br/>
            </w:r>
            <w:r w:rsidRPr="00B840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tr-TR" w:eastAsia="tr-TR" w:bidi="ar-SA"/>
              </w:rPr>
              <w:t>verilecek karşılığın uygunluğuna ilişkin açıklama</w:t>
            </w:r>
          </w:p>
        </w:tc>
      </w:tr>
      <w:tr w:rsidR="00AD378A" w:rsidRPr="00B840E1" w14:paraId="0ACA8262" w14:textId="77777777" w:rsidTr="00BD47F6">
        <w:tc>
          <w:tcPr>
            <w:tcW w:w="0" w:type="auto"/>
            <w:gridSpan w:val="2"/>
          </w:tcPr>
          <w:p w14:paraId="2FE54D12" w14:textId="77777777" w:rsidR="00AD378A" w:rsidRPr="00B840E1" w:rsidRDefault="00AD378A" w:rsidP="00AD378A">
            <w:pPr>
              <w:spacing w:after="0" w:line="36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tr-TR" w:eastAsia="tr-TR" w:bidi="ar-SA"/>
              </w:rPr>
            </w:pPr>
            <w:r w:rsidRPr="00B840E1">
              <w:rPr>
                <w:rFonts w:asciiTheme="minorHAnsi" w:eastAsia="Times New Roman" w:hAnsiTheme="minorHAnsi" w:cstheme="minorHAnsi"/>
                <w:sz w:val="22"/>
                <w:szCs w:val="22"/>
                <w:lang w:val="tr-TR" w:eastAsia="tr-TR" w:bidi="ar-SA"/>
              </w:rPr>
              <w:t>Sermaye artırımında şirkete ayni sermaye konulmamış veya bir ayın veya işletme devir alınmamıştır.</w:t>
            </w:r>
          </w:p>
        </w:tc>
      </w:tr>
      <w:tr w:rsidR="007F6DE2" w:rsidRPr="00B840E1" w14:paraId="3B5C1662" w14:textId="77777777" w:rsidTr="00BD47F6">
        <w:tc>
          <w:tcPr>
            <w:tcW w:w="0" w:type="auto"/>
          </w:tcPr>
          <w:p w14:paraId="15F8B116" w14:textId="77777777" w:rsidR="00AD378A" w:rsidRPr="00B840E1" w:rsidRDefault="00AD378A" w:rsidP="00AD378A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840E1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14:paraId="00AE5769" w14:textId="77777777" w:rsidR="00AD378A" w:rsidRPr="00B840E1" w:rsidRDefault="00AD378A" w:rsidP="00AD378A">
            <w:pPr>
              <w:spacing w:after="0" w:line="360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tr-TR" w:eastAsia="tr-TR" w:bidi="ar-SA"/>
              </w:rPr>
            </w:pPr>
            <w:r w:rsidRPr="00B840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tr-TR" w:eastAsia="tr-TR" w:bidi="ar-SA"/>
              </w:rPr>
              <w:t>Sermaye artırımında hizmet verenlere ödenen ücretlere ilişkin açıklamalar</w:t>
            </w:r>
          </w:p>
        </w:tc>
      </w:tr>
      <w:tr w:rsidR="00AD378A" w:rsidRPr="00B840E1" w14:paraId="0DC04304" w14:textId="77777777" w:rsidTr="00BD47F6">
        <w:tc>
          <w:tcPr>
            <w:tcW w:w="0" w:type="auto"/>
            <w:gridSpan w:val="2"/>
          </w:tcPr>
          <w:p w14:paraId="56D39321" w14:textId="77777777" w:rsidR="00AD378A" w:rsidRPr="00B840E1" w:rsidRDefault="00AD378A" w:rsidP="00AD378A">
            <w:pPr>
              <w:spacing w:after="0" w:line="360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tr-TR" w:eastAsia="tr-TR" w:bidi="ar-SA"/>
              </w:rPr>
            </w:pPr>
            <w:r w:rsidRPr="00B840E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tr-TR" w:eastAsia="tr-TR" w:bidi="ar-SA"/>
              </w:rPr>
              <w:t>Sermaye artırımında hizmet verenlere herhangi bir ücret ödenmemiştir.</w:t>
            </w:r>
          </w:p>
        </w:tc>
      </w:tr>
      <w:tr w:rsidR="007F6DE2" w:rsidRPr="00B840E1" w14:paraId="5FC38589" w14:textId="77777777" w:rsidTr="00BD47F6">
        <w:tc>
          <w:tcPr>
            <w:tcW w:w="0" w:type="auto"/>
          </w:tcPr>
          <w:p w14:paraId="23D7A4C1" w14:textId="77777777" w:rsidR="00AD378A" w:rsidRPr="00B840E1" w:rsidRDefault="00AD378A" w:rsidP="00AD378A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840E1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0" w:type="auto"/>
          </w:tcPr>
          <w:p w14:paraId="22D851B6" w14:textId="77777777" w:rsidR="00AD378A" w:rsidRPr="00B840E1" w:rsidRDefault="00AD378A" w:rsidP="00AD378A">
            <w:pPr>
              <w:spacing w:after="0" w:line="360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tr-TR" w:eastAsia="tr-TR" w:bidi="ar-SA"/>
              </w:rPr>
            </w:pPr>
            <w:r w:rsidRPr="00B840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tr-TR" w:eastAsia="tr-TR" w:bidi="ar-SA"/>
              </w:rPr>
              <w:t xml:space="preserve">TTK 349. Maddede yer alan hususlar somut olayda mevcut ise buna ilişkin açıklamalar </w:t>
            </w:r>
            <w:proofErr w:type="gramStart"/>
            <w:r w:rsidRPr="00B840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tr-TR" w:eastAsia="tr-TR" w:bidi="ar-SA"/>
              </w:rPr>
              <w:t>( Bkz.</w:t>
            </w:r>
            <w:proofErr w:type="gramEnd"/>
            <w:r w:rsidRPr="00B840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tr-TR" w:eastAsia="tr-TR" w:bidi="ar-SA"/>
              </w:rPr>
              <w:t xml:space="preserve"> “Kurucular beyanı” )</w:t>
            </w:r>
          </w:p>
        </w:tc>
      </w:tr>
      <w:tr w:rsidR="00AD378A" w:rsidRPr="00B840E1" w14:paraId="33FF2710" w14:textId="77777777" w:rsidTr="00BD47F6">
        <w:tc>
          <w:tcPr>
            <w:tcW w:w="0" w:type="auto"/>
            <w:gridSpan w:val="2"/>
          </w:tcPr>
          <w:p w14:paraId="6AE6D17A" w14:textId="77777777" w:rsidR="00AD378A" w:rsidRPr="00B840E1" w:rsidRDefault="00AD378A" w:rsidP="00AD378A">
            <w:pPr>
              <w:spacing w:after="0" w:line="360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tr-TR" w:eastAsia="tr-TR" w:bidi="ar-SA"/>
              </w:rPr>
            </w:pPr>
            <w:r w:rsidRPr="00B840E1">
              <w:rPr>
                <w:rFonts w:asciiTheme="minorHAnsi" w:eastAsia="Times New Roman" w:hAnsiTheme="minorHAnsi" w:cstheme="minorHAnsi"/>
                <w:sz w:val="22"/>
                <w:szCs w:val="22"/>
                <w:lang w:val="tr-TR" w:eastAsia="tr-TR" w:bidi="ar-SA"/>
              </w:rPr>
              <w:t>TTK 349. Maddede yer alan hususlar somut olayda mevcut değildir.</w:t>
            </w:r>
          </w:p>
        </w:tc>
      </w:tr>
    </w:tbl>
    <w:p w14:paraId="077BC3D8" w14:textId="20C9D21F" w:rsidR="00C40CEF" w:rsidRPr="00B840E1" w:rsidRDefault="00E41ADC" w:rsidP="00E41ADC">
      <w:pPr>
        <w:spacing w:line="360" w:lineRule="auto"/>
        <w:rPr>
          <w:rFonts w:asciiTheme="minorHAnsi" w:eastAsia="Times New Roman" w:hAnsiTheme="minorHAnsi" w:cstheme="minorHAnsi"/>
          <w:b/>
          <w:bCs/>
          <w:sz w:val="22"/>
          <w:szCs w:val="22"/>
          <w:lang w:val="tr-TR" w:eastAsia="tr-TR" w:bidi="ar-SA"/>
        </w:rPr>
      </w:pPr>
      <w:r w:rsidRPr="00B840E1">
        <w:rPr>
          <w:rFonts w:asciiTheme="minorHAnsi" w:eastAsia="Times New Roman" w:hAnsiTheme="minorHAnsi" w:cstheme="minorHAnsi"/>
          <w:b/>
          <w:bCs/>
          <w:sz w:val="22"/>
          <w:szCs w:val="22"/>
          <w:lang w:val="tr-TR" w:eastAsia="tr-TR" w:bidi="ar-SA"/>
        </w:rPr>
        <w:t>Yukarıdaki bilgilerin doğru olduğunu ve nakdi arttırılan kısmın tamamen taahhüt edildiğini beyan ederiz</w:t>
      </w:r>
      <w:r w:rsidR="00C40CEF" w:rsidRPr="00B840E1">
        <w:rPr>
          <w:rFonts w:asciiTheme="minorHAnsi" w:eastAsia="Times New Roman" w:hAnsiTheme="minorHAnsi" w:cstheme="minorHAnsi"/>
          <w:b/>
          <w:bCs/>
          <w:sz w:val="22"/>
          <w:szCs w:val="22"/>
          <w:lang w:val="tr-TR" w:eastAsia="tr-TR" w:bidi="ar-SA"/>
        </w:rPr>
        <w:t>.</w:t>
      </w:r>
    </w:p>
    <w:tbl>
      <w:tblPr>
        <w:tblStyle w:val="TabloKlavuzu"/>
        <w:tblW w:w="0" w:type="auto"/>
        <w:tblInd w:w="1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4"/>
        <w:gridCol w:w="2393"/>
      </w:tblGrid>
      <w:tr w:rsidR="00762C00" w:rsidRPr="00B840E1" w14:paraId="6C595992" w14:textId="468EFFFC" w:rsidTr="00B250BE">
        <w:trPr>
          <w:trHeight w:val="60"/>
        </w:trPr>
        <w:tc>
          <w:tcPr>
            <w:tcW w:w="3844" w:type="dxa"/>
          </w:tcPr>
          <w:p w14:paraId="2C42F87B" w14:textId="412282F2" w:rsidR="00762C00" w:rsidRPr="00B840E1" w:rsidRDefault="00762C00" w:rsidP="00762C00">
            <w:pPr>
              <w:spacing w:line="240" w:lineRule="auto"/>
              <w:ind w:left="-945" w:firstLine="945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tr-TR" w:eastAsia="tr-TR" w:bidi="ar-SA"/>
              </w:rPr>
            </w:pPr>
            <w:r w:rsidRPr="00B840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tr-TR" w:eastAsia="tr-TR" w:bidi="ar-SA"/>
              </w:rPr>
              <w:t>Yönetim Kurulu Başkanı</w:t>
            </w:r>
          </w:p>
          <w:p w14:paraId="7E534ED0" w14:textId="77777777" w:rsidR="00762C00" w:rsidRPr="00B840E1" w:rsidRDefault="00762C00" w:rsidP="00762C00">
            <w:pPr>
              <w:spacing w:line="240" w:lineRule="auto"/>
              <w:ind w:left="-945" w:firstLine="945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tr-TR" w:eastAsia="tr-TR" w:bidi="ar-SA"/>
              </w:rPr>
            </w:pPr>
          </w:p>
        </w:tc>
        <w:tc>
          <w:tcPr>
            <w:tcW w:w="2393" w:type="dxa"/>
          </w:tcPr>
          <w:p w14:paraId="76FF45C7" w14:textId="3A53F85F" w:rsidR="00762C00" w:rsidRPr="00B840E1" w:rsidRDefault="00762C00" w:rsidP="00B840E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tr-TR" w:eastAsia="tr-TR" w:bidi="ar-SA"/>
              </w:rPr>
            </w:pPr>
            <w:r w:rsidRPr="00B840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tr-TR" w:eastAsia="tr-TR" w:bidi="ar-SA"/>
              </w:rPr>
              <w:t xml:space="preserve">Yönetim Kurulu </w:t>
            </w:r>
            <w:r w:rsidR="00B840E1" w:rsidRPr="00B840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tr-TR" w:eastAsia="tr-TR" w:bidi="ar-SA"/>
              </w:rPr>
              <w:t>Üyesi</w:t>
            </w:r>
          </w:p>
        </w:tc>
      </w:tr>
      <w:tr w:rsidR="00762C00" w:rsidRPr="00B840E1" w14:paraId="0490F064" w14:textId="3A24DE53" w:rsidTr="00B250BE">
        <w:trPr>
          <w:trHeight w:val="156"/>
        </w:trPr>
        <w:tc>
          <w:tcPr>
            <w:tcW w:w="3844" w:type="dxa"/>
          </w:tcPr>
          <w:p w14:paraId="3ACE1499" w14:textId="64E58874" w:rsidR="00762C00" w:rsidRPr="00B840E1" w:rsidRDefault="00762C00" w:rsidP="00762C00">
            <w:pPr>
              <w:spacing w:line="240" w:lineRule="auto"/>
              <w:ind w:left="-945" w:firstLine="945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tr-TR" w:eastAsia="tr-TR" w:bidi="ar-SA"/>
              </w:rPr>
            </w:pPr>
          </w:p>
        </w:tc>
        <w:tc>
          <w:tcPr>
            <w:tcW w:w="2393" w:type="dxa"/>
          </w:tcPr>
          <w:p w14:paraId="3371F9E2" w14:textId="54B0B344" w:rsidR="00762C00" w:rsidRPr="00B840E1" w:rsidRDefault="00762C00" w:rsidP="00762C00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tr-TR" w:eastAsia="tr-TR" w:bidi="ar-SA"/>
              </w:rPr>
            </w:pPr>
          </w:p>
        </w:tc>
      </w:tr>
      <w:tr w:rsidR="00762C00" w:rsidRPr="00B840E1" w14:paraId="6C240A26" w14:textId="368C23E0" w:rsidTr="00B250BE">
        <w:tc>
          <w:tcPr>
            <w:tcW w:w="3844" w:type="dxa"/>
          </w:tcPr>
          <w:p w14:paraId="739AF513" w14:textId="77777777" w:rsidR="00762C00" w:rsidRPr="00B840E1" w:rsidRDefault="00762C00" w:rsidP="00762C00">
            <w:pPr>
              <w:spacing w:line="240" w:lineRule="auto"/>
              <w:ind w:left="-945" w:firstLine="945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tr-TR" w:eastAsia="tr-TR" w:bidi="ar-SA"/>
              </w:rPr>
            </w:pPr>
          </w:p>
          <w:p w14:paraId="4762E38D" w14:textId="798EBAA3" w:rsidR="00762C00" w:rsidRPr="00B840E1" w:rsidRDefault="00762C00" w:rsidP="00762C00">
            <w:pPr>
              <w:spacing w:line="240" w:lineRule="auto"/>
              <w:ind w:left="-945" w:firstLine="945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tr-TR" w:eastAsia="tr-TR" w:bidi="ar-SA"/>
              </w:rPr>
            </w:pPr>
          </w:p>
        </w:tc>
        <w:tc>
          <w:tcPr>
            <w:tcW w:w="2393" w:type="dxa"/>
          </w:tcPr>
          <w:p w14:paraId="39491ADF" w14:textId="77777777" w:rsidR="00762C00" w:rsidRPr="00B840E1" w:rsidRDefault="00762C00" w:rsidP="00762C00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tr-TR" w:eastAsia="tr-TR" w:bidi="ar-SA"/>
              </w:rPr>
            </w:pPr>
          </w:p>
        </w:tc>
      </w:tr>
    </w:tbl>
    <w:p w14:paraId="017053DE" w14:textId="1D628CAB" w:rsidR="00E41ADC" w:rsidRPr="00B840E1" w:rsidRDefault="00E41ADC" w:rsidP="00C40CEF">
      <w:pPr>
        <w:spacing w:line="240" w:lineRule="auto"/>
        <w:rPr>
          <w:rFonts w:asciiTheme="minorHAnsi" w:hAnsiTheme="minorHAnsi" w:cstheme="minorHAnsi"/>
          <w:b/>
          <w:sz w:val="22"/>
          <w:szCs w:val="22"/>
          <w:lang w:val="tr-TR"/>
        </w:rPr>
      </w:pPr>
    </w:p>
    <w:sectPr w:rsidR="00E41ADC" w:rsidRPr="00B840E1" w:rsidSect="002E11C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ABE53" w14:textId="77777777" w:rsidR="00DD1C12" w:rsidRDefault="00DD1C12" w:rsidP="00605BB3">
      <w:pPr>
        <w:spacing w:after="0" w:line="240" w:lineRule="auto"/>
      </w:pPr>
      <w:r>
        <w:separator/>
      </w:r>
    </w:p>
  </w:endnote>
  <w:endnote w:type="continuationSeparator" w:id="0">
    <w:p w14:paraId="32538659" w14:textId="77777777" w:rsidR="00DD1C12" w:rsidRDefault="00DD1C12" w:rsidP="00605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8B53A" w14:textId="77777777" w:rsidR="00DD1C12" w:rsidRDefault="00DD1C12" w:rsidP="00605BB3">
      <w:pPr>
        <w:spacing w:after="0" w:line="240" w:lineRule="auto"/>
      </w:pPr>
      <w:r>
        <w:separator/>
      </w:r>
    </w:p>
  </w:footnote>
  <w:footnote w:type="continuationSeparator" w:id="0">
    <w:p w14:paraId="65E7660C" w14:textId="77777777" w:rsidR="00DD1C12" w:rsidRDefault="00DD1C12" w:rsidP="00605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6EFA"/>
    <w:multiLevelType w:val="hybridMultilevel"/>
    <w:tmpl w:val="F2E25344"/>
    <w:lvl w:ilvl="0" w:tplc="79C87578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B2E62"/>
    <w:multiLevelType w:val="hybridMultilevel"/>
    <w:tmpl w:val="F2E25344"/>
    <w:lvl w:ilvl="0" w:tplc="79C87578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03BF1"/>
    <w:multiLevelType w:val="hybridMultilevel"/>
    <w:tmpl w:val="928686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21509"/>
    <w:multiLevelType w:val="hybridMultilevel"/>
    <w:tmpl w:val="4E4417A4"/>
    <w:lvl w:ilvl="0" w:tplc="FDAAEE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82BC0"/>
    <w:multiLevelType w:val="hybridMultilevel"/>
    <w:tmpl w:val="4E4417A4"/>
    <w:lvl w:ilvl="0" w:tplc="FDAAEE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E126F"/>
    <w:multiLevelType w:val="multilevel"/>
    <w:tmpl w:val="CA965DB8"/>
    <w:lvl w:ilvl="0">
      <w:start w:val="1"/>
      <w:numFmt w:val="none"/>
      <w:suff w:val="nothing"/>
      <w:lvlText w:val=""/>
      <w:lvlJc w:val="left"/>
      <w:pPr>
        <w:ind w:left="720" w:firstLine="0"/>
      </w:pPr>
      <w:rPr>
        <w:rFonts w:ascii="Times New Roman" w:hAnsi="Times New Roman" w:cs="Times New Roman" w:hint="default"/>
        <w:b/>
        <w:i w:val="0"/>
        <w:caps/>
        <w:smallCaps w:val="0"/>
        <w:sz w:val="22"/>
      </w:rPr>
    </w:lvl>
    <w:lvl w:ilvl="1">
      <w:start w:val="1"/>
      <w:numFmt w:val="decimal"/>
      <w:lvlText w:val="%2."/>
      <w:lvlJc w:val="left"/>
      <w:pPr>
        <w:ind w:left="720" w:firstLine="0"/>
      </w:pPr>
      <w:rPr>
        <w:rFonts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sz w:val="22"/>
      </w:rPr>
    </w:lvl>
  </w:abstractNum>
  <w:num w:numId="1" w16cid:durableId="185364253">
    <w:abstractNumId w:val="2"/>
  </w:num>
  <w:num w:numId="2" w16cid:durableId="1538545413">
    <w:abstractNumId w:val="5"/>
  </w:num>
  <w:num w:numId="3" w16cid:durableId="1416701855">
    <w:abstractNumId w:val="4"/>
  </w:num>
  <w:num w:numId="4" w16cid:durableId="2083332897">
    <w:abstractNumId w:val="3"/>
  </w:num>
  <w:num w:numId="5" w16cid:durableId="285624843">
    <w:abstractNumId w:val="1"/>
  </w:num>
  <w:num w:numId="6" w16cid:durableId="276255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6F3"/>
    <w:rsid w:val="00010C3A"/>
    <w:rsid w:val="000217D1"/>
    <w:rsid w:val="000260C8"/>
    <w:rsid w:val="00034DA4"/>
    <w:rsid w:val="0005109E"/>
    <w:rsid w:val="000735F1"/>
    <w:rsid w:val="000C1301"/>
    <w:rsid w:val="000C237F"/>
    <w:rsid w:val="000D0578"/>
    <w:rsid w:val="000D1188"/>
    <w:rsid w:val="000D68DD"/>
    <w:rsid w:val="00105829"/>
    <w:rsid w:val="001525B4"/>
    <w:rsid w:val="00161BE9"/>
    <w:rsid w:val="00163464"/>
    <w:rsid w:val="0018400C"/>
    <w:rsid w:val="0019232B"/>
    <w:rsid w:val="001B6022"/>
    <w:rsid w:val="001D4FA2"/>
    <w:rsid w:val="001E27E7"/>
    <w:rsid w:val="001E2A0D"/>
    <w:rsid w:val="001E3EA9"/>
    <w:rsid w:val="00235E9F"/>
    <w:rsid w:val="002616CB"/>
    <w:rsid w:val="0027065C"/>
    <w:rsid w:val="002B562F"/>
    <w:rsid w:val="002B605B"/>
    <w:rsid w:val="002C68A2"/>
    <w:rsid w:val="002E7012"/>
    <w:rsid w:val="00306672"/>
    <w:rsid w:val="00310255"/>
    <w:rsid w:val="003314BD"/>
    <w:rsid w:val="00361DFF"/>
    <w:rsid w:val="00372622"/>
    <w:rsid w:val="00386372"/>
    <w:rsid w:val="003923AE"/>
    <w:rsid w:val="0039603F"/>
    <w:rsid w:val="003B2322"/>
    <w:rsid w:val="003F530F"/>
    <w:rsid w:val="00404590"/>
    <w:rsid w:val="00443247"/>
    <w:rsid w:val="004611D6"/>
    <w:rsid w:val="00465500"/>
    <w:rsid w:val="004801B9"/>
    <w:rsid w:val="00485DFC"/>
    <w:rsid w:val="004C0B90"/>
    <w:rsid w:val="00503ABD"/>
    <w:rsid w:val="00513B60"/>
    <w:rsid w:val="005318C9"/>
    <w:rsid w:val="00541336"/>
    <w:rsid w:val="005526F6"/>
    <w:rsid w:val="0057713B"/>
    <w:rsid w:val="005B4243"/>
    <w:rsid w:val="0060253C"/>
    <w:rsid w:val="00605BB3"/>
    <w:rsid w:val="00612BDF"/>
    <w:rsid w:val="00612E3A"/>
    <w:rsid w:val="006250C2"/>
    <w:rsid w:val="00645F4F"/>
    <w:rsid w:val="006619D1"/>
    <w:rsid w:val="00663352"/>
    <w:rsid w:val="006701BF"/>
    <w:rsid w:val="00672623"/>
    <w:rsid w:val="006968FD"/>
    <w:rsid w:val="006A0A87"/>
    <w:rsid w:val="006A241F"/>
    <w:rsid w:val="006E3591"/>
    <w:rsid w:val="007226F8"/>
    <w:rsid w:val="007308EC"/>
    <w:rsid w:val="00762C00"/>
    <w:rsid w:val="00775497"/>
    <w:rsid w:val="00790552"/>
    <w:rsid w:val="00792B0C"/>
    <w:rsid w:val="00796BAC"/>
    <w:rsid w:val="007F5661"/>
    <w:rsid w:val="007F6DE2"/>
    <w:rsid w:val="00817A5C"/>
    <w:rsid w:val="008354D3"/>
    <w:rsid w:val="0083639E"/>
    <w:rsid w:val="0084097C"/>
    <w:rsid w:val="00853920"/>
    <w:rsid w:val="00861355"/>
    <w:rsid w:val="00882B1C"/>
    <w:rsid w:val="008A4AC3"/>
    <w:rsid w:val="008D2533"/>
    <w:rsid w:val="008D4AD1"/>
    <w:rsid w:val="008E452A"/>
    <w:rsid w:val="008F4008"/>
    <w:rsid w:val="008F5C64"/>
    <w:rsid w:val="00913312"/>
    <w:rsid w:val="00927580"/>
    <w:rsid w:val="0093696B"/>
    <w:rsid w:val="00950C97"/>
    <w:rsid w:val="00955637"/>
    <w:rsid w:val="009B4EE2"/>
    <w:rsid w:val="009C6D6C"/>
    <w:rsid w:val="00A06438"/>
    <w:rsid w:val="00A1664E"/>
    <w:rsid w:val="00A20B95"/>
    <w:rsid w:val="00A84CAD"/>
    <w:rsid w:val="00A90852"/>
    <w:rsid w:val="00AB6BA5"/>
    <w:rsid w:val="00AC70EE"/>
    <w:rsid w:val="00AD2B0E"/>
    <w:rsid w:val="00AD378A"/>
    <w:rsid w:val="00AE0A3A"/>
    <w:rsid w:val="00AE4B26"/>
    <w:rsid w:val="00AF1341"/>
    <w:rsid w:val="00B00284"/>
    <w:rsid w:val="00B22897"/>
    <w:rsid w:val="00B250BE"/>
    <w:rsid w:val="00B30156"/>
    <w:rsid w:val="00B840E1"/>
    <w:rsid w:val="00B87346"/>
    <w:rsid w:val="00B87C3E"/>
    <w:rsid w:val="00B91045"/>
    <w:rsid w:val="00BB5F6A"/>
    <w:rsid w:val="00BC16DE"/>
    <w:rsid w:val="00BD5DC9"/>
    <w:rsid w:val="00C3794A"/>
    <w:rsid w:val="00C40CEF"/>
    <w:rsid w:val="00C5213E"/>
    <w:rsid w:val="00C56C76"/>
    <w:rsid w:val="00C948FD"/>
    <w:rsid w:val="00CB0B66"/>
    <w:rsid w:val="00CB66F3"/>
    <w:rsid w:val="00CC7E6E"/>
    <w:rsid w:val="00CD7EE1"/>
    <w:rsid w:val="00CE1119"/>
    <w:rsid w:val="00CF6EEB"/>
    <w:rsid w:val="00D17E5B"/>
    <w:rsid w:val="00D26882"/>
    <w:rsid w:val="00DB08ED"/>
    <w:rsid w:val="00DC1D1A"/>
    <w:rsid w:val="00DD1C12"/>
    <w:rsid w:val="00DD2DE5"/>
    <w:rsid w:val="00DE3479"/>
    <w:rsid w:val="00E05E8C"/>
    <w:rsid w:val="00E1620C"/>
    <w:rsid w:val="00E17ABC"/>
    <w:rsid w:val="00E26CED"/>
    <w:rsid w:val="00E41ADC"/>
    <w:rsid w:val="00E44692"/>
    <w:rsid w:val="00EC5E64"/>
    <w:rsid w:val="00ED7D51"/>
    <w:rsid w:val="00EF5EA3"/>
    <w:rsid w:val="00F3676C"/>
    <w:rsid w:val="00F51AFD"/>
    <w:rsid w:val="00F5462E"/>
    <w:rsid w:val="00F761D3"/>
    <w:rsid w:val="00FA0D81"/>
    <w:rsid w:val="00FF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D35BFE"/>
  <w15:chartTrackingRefBased/>
  <w15:docId w15:val="{682C8809-1F5F-418E-BBC1-AE01CA272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ADC"/>
    <w:pPr>
      <w:spacing w:line="276" w:lineRule="auto"/>
    </w:pPr>
    <w:rPr>
      <w:rFonts w:ascii="Times New Roman" w:eastAsia="Calibri" w:hAnsi="Times New Roman" w:cs="Times New Roman"/>
      <w:sz w:val="24"/>
      <w:szCs w:val="20"/>
      <w:lang w:val="en-US" w:bidi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E41ADC"/>
    <w:pPr>
      <w:spacing w:before="100" w:beforeAutospacing="1" w:after="100" w:afterAutospacing="1" w:line="240" w:lineRule="auto"/>
    </w:pPr>
    <w:rPr>
      <w:szCs w:val="24"/>
      <w:lang w:val="tr-TR" w:eastAsia="tr-TR" w:bidi="ar-SA"/>
    </w:rPr>
  </w:style>
  <w:style w:type="character" w:styleId="AklamaBavurusu">
    <w:name w:val="annotation reference"/>
    <w:basedOn w:val="VarsaylanParagrafYazTipi"/>
    <w:uiPriority w:val="99"/>
    <w:semiHidden/>
    <w:unhideWhenUsed/>
    <w:rsid w:val="00950C9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50C97"/>
    <w:pPr>
      <w:spacing w:after="0" w:line="240" w:lineRule="auto"/>
    </w:pPr>
    <w:rPr>
      <w:rFonts w:eastAsia="Times New Roman"/>
      <w:sz w:val="20"/>
      <w:lang w:bidi="ar-SA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50C9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50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0C97"/>
    <w:rPr>
      <w:rFonts w:ascii="Segoe UI" w:eastAsia="Calibri" w:hAnsi="Segoe UI" w:cs="Segoe UI"/>
      <w:sz w:val="18"/>
      <w:szCs w:val="18"/>
      <w:lang w:val="en-US" w:bidi="en-US"/>
    </w:rPr>
  </w:style>
  <w:style w:type="table" w:styleId="TabloKlavuzu">
    <w:name w:val="Table Grid"/>
    <w:basedOn w:val="NormalTablo"/>
    <w:uiPriority w:val="39"/>
    <w:rsid w:val="00C4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link w:val="ListeParagrafChar"/>
    <w:uiPriority w:val="1"/>
    <w:qFormat/>
    <w:rsid w:val="0039603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 w:bidi="ar-SA"/>
    </w:rPr>
  </w:style>
  <w:style w:type="paragraph" w:styleId="stBilgi">
    <w:name w:val="header"/>
    <w:basedOn w:val="Normal"/>
    <w:link w:val="stBilgiChar"/>
    <w:uiPriority w:val="99"/>
    <w:unhideWhenUsed/>
    <w:rsid w:val="00605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05BB3"/>
    <w:rPr>
      <w:rFonts w:ascii="Times New Roman" w:eastAsia="Calibri" w:hAnsi="Times New Roman" w:cs="Times New Roman"/>
      <w:sz w:val="24"/>
      <w:szCs w:val="20"/>
      <w:lang w:val="en-US" w:bidi="en-US"/>
    </w:rPr>
  </w:style>
  <w:style w:type="paragraph" w:styleId="AltBilgi">
    <w:name w:val="footer"/>
    <w:basedOn w:val="Normal"/>
    <w:link w:val="AltBilgiChar"/>
    <w:uiPriority w:val="99"/>
    <w:unhideWhenUsed/>
    <w:rsid w:val="00605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05BB3"/>
    <w:rPr>
      <w:rFonts w:ascii="Times New Roman" w:eastAsia="Calibri" w:hAnsi="Times New Roman" w:cs="Times New Roman"/>
      <w:sz w:val="24"/>
      <w:szCs w:val="20"/>
      <w:lang w:val="en-US" w:bidi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761D3"/>
    <w:pPr>
      <w:spacing w:after="200"/>
    </w:pPr>
    <w:rPr>
      <w:rFonts w:eastAsia="Calibri"/>
      <w:b/>
      <w:bCs/>
      <w:lang w:bidi="en-US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761D3"/>
    <w:rPr>
      <w:rFonts w:ascii="Times New Roman" w:eastAsia="Calibri" w:hAnsi="Times New Roman" w:cs="Times New Roman"/>
      <w:b/>
      <w:bCs/>
      <w:sz w:val="20"/>
      <w:szCs w:val="20"/>
      <w:lang w:val="en-US" w:bidi="en-US"/>
    </w:rPr>
  </w:style>
  <w:style w:type="paragraph" w:styleId="GvdeMetni">
    <w:name w:val="Body Text"/>
    <w:basedOn w:val="Normal"/>
    <w:link w:val="GvdeMetniChar"/>
    <w:uiPriority w:val="99"/>
    <w:unhideWhenUsed/>
    <w:rsid w:val="00E26CED"/>
    <w:pPr>
      <w:spacing w:after="120" w:line="240" w:lineRule="auto"/>
    </w:pPr>
    <w:rPr>
      <w:rFonts w:eastAsia="Times New Roman"/>
      <w:sz w:val="20"/>
      <w:lang w:val="tr-TR" w:eastAsia="tr-TR" w:bidi="ar-SA"/>
    </w:rPr>
  </w:style>
  <w:style w:type="character" w:customStyle="1" w:styleId="GvdeMetniChar">
    <w:name w:val="Gövde Metni Char"/>
    <w:basedOn w:val="VarsaylanParagrafYazTipi"/>
    <w:link w:val="GvdeMetni"/>
    <w:uiPriority w:val="99"/>
    <w:rsid w:val="00E26CED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ListeParagrafChar">
    <w:name w:val="Liste Paragraf Char"/>
    <w:link w:val="ListeParagraf"/>
    <w:uiPriority w:val="1"/>
    <w:rsid w:val="00E26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6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F511F8369B734BB116BEFB4291F447" ma:contentTypeVersion="14" ma:contentTypeDescription="Create a new document." ma:contentTypeScope="" ma:versionID="e3b63644335d4f1aa94af8122d39620b">
  <xsd:schema xmlns:xsd="http://www.w3.org/2001/XMLSchema" xmlns:xs="http://www.w3.org/2001/XMLSchema" xmlns:p="http://schemas.microsoft.com/office/2006/metadata/properties" xmlns:ns2="c41f794e-c3f9-47d6-85aa-2646658d799b" xmlns:ns3="2432277b-fa07-4bbd-9629-afb2bdac5c2b" targetNamespace="http://schemas.microsoft.com/office/2006/metadata/properties" ma:root="true" ma:fieldsID="2c697515651777e6bf5c0baa8f2b4d62" ns2:_="" ns3:_="">
    <xsd:import namespace="c41f794e-c3f9-47d6-85aa-2646658d799b"/>
    <xsd:import namespace="2432277b-fa07-4bbd-9629-afb2bdac5c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f794e-c3f9-47d6-85aa-2646658d7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20e2c44-6c8d-48d4-a853-3eb0708e1d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2277b-fa07-4bbd-9629-afb2bdac5c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966385c-9a92-41b7-84e1-7996406090e0}" ma:internalName="TaxCatchAll" ma:showField="CatchAllData" ma:web="2432277b-fa07-4bbd-9629-afb2bdac5c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EBD4CE-605E-40F3-9BA2-0AEA181EAB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D78649-62D4-4F03-9354-C54E85919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1f794e-c3f9-47d6-85aa-2646658d799b"/>
    <ds:schemaRef ds:uri="2432277b-fa07-4bbd-9629-afb2bdac5c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Özgür Aydın</dc:creator>
  <cp:keywords/>
  <dc:description/>
  <cp:lastModifiedBy>Aksan Hukuk Bürosu</cp:lastModifiedBy>
  <cp:revision>2</cp:revision>
  <dcterms:created xsi:type="dcterms:W3CDTF">2023-11-09T08:25:00Z</dcterms:created>
  <dcterms:modified xsi:type="dcterms:W3CDTF">2023-11-09T08:25:00Z</dcterms:modified>
</cp:coreProperties>
</file>