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1"/>
        <w:gridCol w:w="9603"/>
      </w:tblGrid>
      <w:tr w:rsidR="00A65397" w:rsidRPr="00A65397" w:rsidTr="00A65397">
        <w:tc>
          <w:tcPr>
            <w:tcW w:w="1569" w:type="pct"/>
            <w:shd w:val="clear" w:color="auto" w:fill="BFBFBF" w:themeFill="background1" w:themeFillShade="BF"/>
          </w:tcPr>
          <w:p w:rsidR="00A65397" w:rsidRPr="00A65397" w:rsidRDefault="00A65397" w:rsidP="00A65397">
            <w:r w:rsidRPr="00A65397">
              <w:t>Kuruluş Adı</w:t>
            </w:r>
          </w:p>
        </w:tc>
        <w:tc>
          <w:tcPr>
            <w:tcW w:w="3431" w:type="pct"/>
          </w:tcPr>
          <w:p w:rsidR="00A65397" w:rsidRPr="00A65397" w:rsidRDefault="00A65397" w:rsidP="00A65397"/>
        </w:tc>
      </w:tr>
      <w:tr w:rsidR="00A65397" w:rsidRPr="00A65397" w:rsidTr="00A65397">
        <w:tc>
          <w:tcPr>
            <w:tcW w:w="1569" w:type="pct"/>
            <w:shd w:val="clear" w:color="auto" w:fill="BFBFBF" w:themeFill="background1" w:themeFillShade="BF"/>
          </w:tcPr>
          <w:p w:rsidR="00A65397" w:rsidRPr="00A65397" w:rsidRDefault="00A65397" w:rsidP="00A65397">
            <w:r>
              <w:t>Teknoloji Transferi Profesyoneli Adı-Soyadı</w:t>
            </w:r>
          </w:p>
        </w:tc>
        <w:tc>
          <w:tcPr>
            <w:tcW w:w="3431" w:type="pct"/>
          </w:tcPr>
          <w:p w:rsidR="00A65397" w:rsidRPr="00A65397" w:rsidRDefault="00A65397" w:rsidP="00A65397"/>
        </w:tc>
      </w:tr>
    </w:tbl>
    <w:p w:rsidR="00A65397" w:rsidRDefault="00A65397" w:rsidP="00A65397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85"/>
        <w:gridCol w:w="6301"/>
        <w:gridCol w:w="1416"/>
        <w:gridCol w:w="2746"/>
        <w:gridCol w:w="2746"/>
      </w:tblGrid>
      <w:tr w:rsidR="002661E9" w:rsidRPr="002661E9" w:rsidTr="002661E9">
        <w:trPr>
          <w:tblHeader/>
        </w:trPr>
        <w:tc>
          <w:tcPr>
            <w:tcW w:w="280" w:type="pct"/>
            <w:shd w:val="clear" w:color="auto" w:fill="BFBFBF" w:themeFill="background1" w:themeFillShade="BF"/>
          </w:tcPr>
          <w:p w:rsidR="002661E9" w:rsidRPr="002661E9" w:rsidRDefault="002661E9" w:rsidP="002661E9">
            <w:bookmarkStart w:id="0" w:name="_GoBack" w:colFirst="3" w:colLast="4"/>
            <w:r w:rsidRPr="002661E9">
              <w:t>No</w:t>
            </w:r>
          </w:p>
        </w:tc>
        <w:tc>
          <w:tcPr>
            <w:tcW w:w="2251" w:type="pct"/>
            <w:shd w:val="clear" w:color="auto" w:fill="BFBFBF" w:themeFill="background1" w:themeFillShade="BF"/>
          </w:tcPr>
          <w:p w:rsidR="002661E9" w:rsidRPr="002661E9" w:rsidRDefault="002661E9" w:rsidP="002661E9">
            <w:r w:rsidRPr="002661E9">
              <w:t>Performans Göstergesi</w:t>
            </w:r>
          </w:p>
        </w:tc>
        <w:tc>
          <w:tcPr>
            <w:tcW w:w="506" w:type="pct"/>
            <w:shd w:val="clear" w:color="auto" w:fill="BFBFBF" w:themeFill="background1" w:themeFillShade="BF"/>
          </w:tcPr>
          <w:p w:rsidR="002661E9" w:rsidRPr="002661E9" w:rsidRDefault="002661E9" w:rsidP="002661E9">
            <w:r>
              <w:t>Ağırlık (%)</w:t>
            </w:r>
          </w:p>
        </w:tc>
        <w:tc>
          <w:tcPr>
            <w:tcW w:w="981" w:type="pct"/>
            <w:shd w:val="clear" w:color="auto" w:fill="BFBFBF" w:themeFill="background1" w:themeFillShade="BF"/>
          </w:tcPr>
          <w:p w:rsidR="002661E9" w:rsidRPr="002661E9" w:rsidRDefault="002661E9" w:rsidP="002661E9">
            <w:pPr>
              <w:jc w:val="center"/>
            </w:pPr>
            <w:r w:rsidRPr="002661E9">
              <w:t>1. Yıl</w:t>
            </w:r>
          </w:p>
        </w:tc>
        <w:tc>
          <w:tcPr>
            <w:tcW w:w="981" w:type="pct"/>
            <w:shd w:val="clear" w:color="auto" w:fill="BFBFBF" w:themeFill="background1" w:themeFillShade="BF"/>
          </w:tcPr>
          <w:p w:rsidR="002661E9" w:rsidRPr="002661E9" w:rsidRDefault="002661E9" w:rsidP="002661E9">
            <w:pPr>
              <w:jc w:val="center"/>
            </w:pPr>
            <w:r w:rsidRPr="002661E9">
              <w:t>2. Yıl</w:t>
            </w:r>
          </w:p>
        </w:tc>
      </w:tr>
      <w:bookmarkEnd w:id="0"/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>
              <w:t>1</w:t>
            </w:r>
          </w:p>
        </w:tc>
        <w:tc>
          <w:tcPr>
            <w:tcW w:w="2251" w:type="pct"/>
          </w:tcPr>
          <w:p w:rsidR="002661E9" w:rsidRPr="002661E9" w:rsidRDefault="002661E9" w:rsidP="002661E9">
            <w:r w:rsidRPr="002661E9">
              <w:t>Üniversite – sanayi işbirliğinde yapılmış kamu destekli Ar-Ge projelerinin toplam bütçesi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>
              <w:t>2</w:t>
            </w:r>
          </w:p>
        </w:tc>
        <w:tc>
          <w:tcPr>
            <w:tcW w:w="2251" w:type="pct"/>
          </w:tcPr>
          <w:p w:rsidR="002661E9" w:rsidRPr="002661E9" w:rsidRDefault="002661E9" w:rsidP="002661E9">
            <w:r w:rsidRPr="002661E9">
              <w:t>Uluslararası destek programları kapsamında gerçekleştirilen Ar-Ge projelerinin toplam bütçesi (Türk Lirası cinsinden)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>
              <w:t>3</w:t>
            </w:r>
          </w:p>
        </w:tc>
        <w:tc>
          <w:tcPr>
            <w:tcW w:w="2251" w:type="pct"/>
          </w:tcPr>
          <w:p w:rsidR="002661E9" w:rsidRPr="002661E9" w:rsidRDefault="002661E9" w:rsidP="002661E9">
            <w:r w:rsidRPr="002661E9">
              <w:t>Tamamen sanayi tarafından finanse edilen kontratlı Ar-Ge projelerinin toplam bütçesi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>
              <w:t>4</w:t>
            </w:r>
          </w:p>
        </w:tc>
        <w:tc>
          <w:tcPr>
            <w:tcW w:w="2251" w:type="pct"/>
          </w:tcPr>
          <w:p w:rsidR="002661E9" w:rsidRPr="002661E9" w:rsidRDefault="002661E9" w:rsidP="002661E9">
            <w:r w:rsidRPr="002661E9">
              <w:t>6769 sayılı Sınai Mülkiyet Kanunu’nun “Yükseköğretim kurumlarında gerçekleştirilen buluşlar” başlıklı 121 inci maddesi kapsamında alınan buluş bildirimleri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>
              <w:t>5</w:t>
            </w:r>
          </w:p>
        </w:tc>
        <w:tc>
          <w:tcPr>
            <w:tcW w:w="2251" w:type="pct"/>
          </w:tcPr>
          <w:p w:rsidR="002661E9" w:rsidRPr="002661E9" w:rsidRDefault="002661E9" w:rsidP="002661E9">
            <w:r w:rsidRPr="002661E9">
              <w:t>6769 sayılı Sınai Mülkiyet Kanunu kapsamında hak sahipliği kısmen ya da tamamen yükseköğretim kurumuna ve/veya kuruluşa ait ulusal patent başvurusu sayısı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>
              <w:t>6</w:t>
            </w:r>
          </w:p>
        </w:tc>
        <w:tc>
          <w:tcPr>
            <w:tcW w:w="2251" w:type="pct"/>
          </w:tcPr>
          <w:p w:rsidR="002661E9" w:rsidRPr="002661E9" w:rsidRDefault="002661E9" w:rsidP="002661E9">
            <w:r w:rsidRPr="002661E9">
              <w:t>Hak sahipliği kısmen ya da tamamen yükseköğretim kurumuna ve/veya kuruluşa ait uluslararası patent başvurusu sayısı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>
              <w:lastRenderedPageBreak/>
              <w:t>7</w:t>
            </w:r>
          </w:p>
        </w:tc>
        <w:tc>
          <w:tcPr>
            <w:tcW w:w="2251" w:type="pct"/>
          </w:tcPr>
          <w:p w:rsidR="002661E9" w:rsidRPr="002661E9" w:rsidRDefault="002661E9" w:rsidP="002661E9">
            <w:r>
              <w:t>5</w:t>
            </w:r>
            <w:r w:rsidRPr="002661E9">
              <w:t xml:space="preserve"> kapsamında başvurusu yapılmış ve faaliyet döneminde tescil edilmiş ulusal patent sayısı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>
              <w:t>8</w:t>
            </w:r>
          </w:p>
        </w:tc>
        <w:tc>
          <w:tcPr>
            <w:tcW w:w="2251" w:type="pct"/>
          </w:tcPr>
          <w:p w:rsidR="002661E9" w:rsidRPr="002661E9" w:rsidRDefault="002661E9" w:rsidP="002661E9">
            <w:r>
              <w:t>6</w:t>
            </w:r>
            <w:r w:rsidRPr="002661E9">
              <w:t xml:space="preserve"> kapsamında başvurusu yapılmış ve faaliyet döneminde tescil edilmiş uluslararası patent sayısı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 w:rsidRPr="002661E9">
              <w:t>9</w:t>
            </w:r>
          </w:p>
        </w:tc>
        <w:tc>
          <w:tcPr>
            <w:tcW w:w="2251" w:type="pct"/>
          </w:tcPr>
          <w:p w:rsidR="002661E9" w:rsidRPr="002661E9" w:rsidRDefault="002661E9" w:rsidP="002661E9">
            <w:r w:rsidRPr="002661E9">
              <w:t xml:space="preserve">Başvuru ya da tescil tarihine bakılmaksızın hak sahipliği yükseköğretim kurumuna ve/veya kuruluşa ait olup faaliyet dönemi içinde başka bir kurum ya da kuruluşa lisanslanmış ve/veya hak sahipliği devredilmiş patentlerle ilgili lisans anlaşması sayısı  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>
              <w:t>10</w:t>
            </w:r>
          </w:p>
        </w:tc>
        <w:tc>
          <w:tcPr>
            <w:tcW w:w="2251" w:type="pct"/>
          </w:tcPr>
          <w:p w:rsidR="002661E9" w:rsidRPr="002661E9" w:rsidRDefault="002661E9" w:rsidP="002661E9">
            <w:r>
              <w:t>9</w:t>
            </w:r>
            <w:r w:rsidRPr="002661E9">
              <w:t xml:space="preserve"> kapsamında lisans ve/veya devir sözleşmelerinden faaliyet dönemi içerisinde elde edilen gelir tutarı (Türk Lirası cinsinden)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>
              <w:t>11</w:t>
            </w:r>
          </w:p>
        </w:tc>
        <w:tc>
          <w:tcPr>
            <w:tcW w:w="2251" w:type="pct"/>
          </w:tcPr>
          <w:p w:rsidR="002661E9" w:rsidRPr="002661E9" w:rsidRDefault="002661E9" w:rsidP="002661E9">
            <w:r>
              <w:t>F</w:t>
            </w:r>
            <w:r w:rsidRPr="002661E9">
              <w:t>aaliyet dönemi içerisinde hızlandırıcı programa ve/veya ön kuluçkaya alınan iş fikri sayısı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 w:rsidRPr="002661E9">
              <w:t>12</w:t>
            </w:r>
          </w:p>
        </w:tc>
        <w:tc>
          <w:tcPr>
            <w:tcW w:w="2251" w:type="pct"/>
          </w:tcPr>
          <w:p w:rsidR="002661E9" w:rsidRPr="002661E9" w:rsidRDefault="002661E9" w:rsidP="002661E9">
            <w:r w:rsidRPr="002661E9">
              <w:t>(</w:t>
            </w:r>
            <w:r>
              <w:t>11</w:t>
            </w:r>
            <w:r w:rsidRPr="002661E9">
              <w:t>) kapsamında hızlandırıcı programa ve/veya ön kuluçkaya alınan ve faaliyet dönemi içerisinde şirketleşen girişim sayısı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  <w:tr w:rsidR="002661E9" w:rsidRPr="002661E9" w:rsidTr="002661E9">
        <w:trPr>
          <w:trHeight w:val="1150"/>
        </w:trPr>
        <w:tc>
          <w:tcPr>
            <w:tcW w:w="280" w:type="pct"/>
          </w:tcPr>
          <w:p w:rsidR="002661E9" w:rsidRPr="002661E9" w:rsidRDefault="002661E9" w:rsidP="002661E9">
            <w:r w:rsidRPr="002661E9">
              <w:t>13</w:t>
            </w:r>
          </w:p>
        </w:tc>
        <w:tc>
          <w:tcPr>
            <w:tcW w:w="2251" w:type="pct"/>
          </w:tcPr>
          <w:p w:rsidR="002661E9" w:rsidRPr="002661E9" w:rsidRDefault="002661E9" w:rsidP="002661E9">
            <w:r w:rsidRPr="002661E9">
              <w:t>Kuruluş yılına bakılmaksızın (1</w:t>
            </w:r>
            <w:r>
              <w:t>2</w:t>
            </w:r>
            <w:r w:rsidRPr="002661E9">
              <w:t>) kapsamında yer alan ve kuruluşun ortak olduğu ve/veya hisse alım vaadine sahip olduğu şirketlerden faaliyet dönemi içerisinde elde ettiği temettü geliri, hisse satışı geliri, hisse alım vaadinin devrinden elde edilen gelirlerin toplamı (Türk Lirası cinsinden)</w:t>
            </w:r>
          </w:p>
        </w:tc>
        <w:tc>
          <w:tcPr>
            <w:tcW w:w="506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  <w:tc>
          <w:tcPr>
            <w:tcW w:w="981" w:type="pct"/>
          </w:tcPr>
          <w:p w:rsidR="002661E9" w:rsidRPr="002661E9" w:rsidRDefault="002661E9" w:rsidP="002661E9"/>
        </w:tc>
      </w:tr>
    </w:tbl>
    <w:p w:rsidR="002661E9" w:rsidRDefault="002661E9" w:rsidP="00A65397"/>
    <w:sectPr w:rsidR="002661E9" w:rsidSect="00A653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B4" w:rsidRDefault="00995EB4" w:rsidP="00A65397">
      <w:r>
        <w:separator/>
      </w:r>
    </w:p>
  </w:endnote>
  <w:endnote w:type="continuationSeparator" w:id="0">
    <w:p w:rsidR="00995EB4" w:rsidRDefault="00995EB4" w:rsidP="00A6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B4" w:rsidRDefault="00995EB4" w:rsidP="00A65397">
      <w:r>
        <w:separator/>
      </w:r>
    </w:p>
  </w:footnote>
  <w:footnote w:type="continuationSeparator" w:id="0">
    <w:p w:rsidR="00995EB4" w:rsidRDefault="00995EB4" w:rsidP="00A6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97" w:rsidRDefault="00A65397">
    <w:pPr>
      <w:pStyle w:val="stBilgi"/>
    </w:pPr>
    <w:r>
      <w:t xml:space="preserve">1601-2023-1 </w:t>
    </w:r>
    <w:r w:rsidR="002661E9">
      <w:t>Performans Hedefleri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B3E3D"/>
    <w:multiLevelType w:val="multilevel"/>
    <w:tmpl w:val="A9140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NTAwMzQ2NLE0NjVV0lEKTi0uzszPAykwrAUAVw6ikiwAAAA="/>
  </w:docVars>
  <w:rsids>
    <w:rsidRoot w:val="00A65397"/>
    <w:rsid w:val="002661E9"/>
    <w:rsid w:val="003847E2"/>
    <w:rsid w:val="003A1592"/>
    <w:rsid w:val="003E5385"/>
    <w:rsid w:val="005907FD"/>
    <w:rsid w:val="00995EB4"/>
    <w:rsid w:val="00A65397"/>
    <w:rsid w:val="00AA49D4"/>
    <w:rsid w:val="00B70B5B"/>
    <w:rsid w:val="00B95B2D"/>
    <w:rsid w:val="00C01E35"/>
    <w:rsid w:val="00F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783F"/>
  <w15:chartTrackingRefBased/>
  <w15:docId w15:val="{697A58C9-1355-4E5A-862F-D963672B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397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53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5397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A653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5397"/>
    <w:rPr>
      <w:rFonts w:ascii="Arial" w:hAnsi="Arial" w:cs="Arial"/>
      <w:sz w:val="20"/>
      <w:szCs w:val="20"/>
    </w:rPr>
  </w:style>
  <w:style w:type="paragraph" w:styleId="ListeParagraf">
    <w:name w:val="List Paragraph"/>
    <w:basedOn w:val="Normal"/>
    <w:uiPriority w:val="34"/>
    <w:qFormat/>
    <w:rsid w:val="0026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YURTSEVEN</dc:creator>
  <cp:keywords/>
  <dc:description/>
  <cp:lastModifiedBy>Alp YURTSEVEN</cp:lastModifiedBy>
  <cp:revision>2</cp:revision>
  <dcterms:created xsi:type="dcterms:W3CDTF">2023-03-30T12:12:00Z</dcterms:created>
  <dcterms:modified xsi:type="dcterms:W3CDTF">2023-03-30T12:12:00Z</dcterms:modified>
</cp:coreProperties>
</file>