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F37DA" w14:textId="77777777" w:rsidR="00741132" w:rsidRDefault="00BC2470" w:rsidP="00741132">
      <w:pPr>
        <w:spacing w:line="276" w:lineRule="auto"/>
        <w:ind w:right="42"/>
        <w:jc w:val="center"/>
        <w:rPr>
          <w:b/>
          <w:sz w:val="24"/>
        </w:rPr>
      </w:pPr>
      <w:bookmarkStart w:id="0" w:name="_GoBack"/>
      <w:bookmarkEnd w:id="0"/>
      <w:r w:rsidRPr="00C21F42">
        <w:rPr>
          <w:b/>
          <w:sz w:val="24"/>
        </w:rPr>
        <w:t>The Scientific and Technological</w:t>
      </w:r>
      <w:r w:rsidR="00207BC4" w:rsidRPr="00C21F42">
        <w:rPr>
          <w:b/>
          <w:sz w:val="24"/>
        </w:rPr>
        <w:t xml:space="preserve"> </w:t>
      </w:r>
    </w:p>
    <w:p w14:paraId="64BC517F" w14:textId="49608305" w:rsidR="00741132" w:rsidRDefault="00BC2470" w:rsidP="00741132">
      <w:pPr>
        <w:spacing w:line="276" w:lineRule="auto"/>
        <w:ind w:right="42"/>
        <w:jc w:val="center"/>
        <w:rPr>
          <w:b/>
          <w:sz w:val="24"/>
        </w:rPr>
      </w:pPr>
      <w:r w:rsidRPr="00C21F42">
        <w:rPr>
          <w:b/>
          <w:sz w:val="24"/>
        </w:rPr>
        <w:t xml:space="preserve">Research Council of </w:t>
      </w:r>
      <w:proofErr w:type="spellStart"/>
      <w:r w:rsidRPr="00C21F42">
        <w:rPr>
          <w:b/>
          <w:sz w:val="24"/>
        </w:rPr>
        <w:t>Türkiye</w:t>
      </w:r>
      <w:proofErr w:type="spellEnd"/>
      <w:r w:rsidRPr="00C21F42">
        <w:rPr>
          <w:b/>
          <w:sz w:val="24"/>
        </w:rPr>
        <w:t xml:space="preserve"> (TÜBİTAK)</w:t>
      </w:r>
    </w:p>
    <w:p w14:paraId="700ABE1D" w14:textId="77777777" w:rsidR="00741132" w:rsidRDefault="00BC2470" w:rsidP="00741132">
      <w:pPr>
        <w:spacing w:line="276" w:lineRule="auto"/>
        <w:ind w:right="42"/>
        <w:jc w:val="center"/>
        <w:rPr>
          <w:b/>
          <w:sz w:val="24"/>
        </w:rPr>
      </w:pPr>
      <w:r w:rsidRPr="00C21F42">
        <w:rPr>
          <w:b/>
          <w:sz w:val="24"/>
        </w:rPr>
        <w:t xml:space="preserve">Project Implementation Unit (PIU) for the </w:t>
      </w:r>
    </w:p>
    <w:p w14:paraId="61C5D1E5" w14:textId="79D4B403" w:rsidR="00BC2470" w:rsidRPr="00741132" w:rsidRDefault="00BC2470" w:rsidP="00741132">
      <w:pPr>
        <w:spacing w:line="276" w:lineRule="auto"/>
        <w:ind w:right="42"/>
        <w:jc w:val="center"/>
        <w:rPr>
          <w:b/>
          <w:sz w:val="24"/>
        </w:rPr>
      </w:pPr>
      <w:r w:rsidRPr="00C21F42">
        <w:rPr>
          <w:b/>
          <w:sz w:val="24"/>
        </w:rPr>
        <w:t>TÜRKİYE GREEN INDUSTRY PROJECT</w:t>
      </w:r>
    </w:p>
    <w:p w14:paraId="7D121AB9" w14:textId="77777777" w:rsidR="00BC2470" w:rsidRPr="00C21F42" w:rsidRDefault="00BC2470" w:rsidP="00207BC4">
      <w:pPr>
        <w:pStyle w:val="GvdeMetni"/>
        <w:spacing w:before="81"/>
        <w:ind w:left="0" w:firstLine="0"/>
        <w:jc w:val="center"/>
        <w:rPr>
          <w:b/>
        </w:rPr>
      </w:pPr>
    </w:p>
    <w:p w14:paraId="3A9837EC" w14:textId="77777777" w:rsidR="00207BC4" w:rsidRPr="00C21F42" w:rsidRDefault="00C60046" w:rsidP="00207BC4">
      <w:pPr>
        <w:spacing w:before="1"/>
        <w:jc w:val="center"/>
        <w:rPr>
          <w:b/>
          <w:spacing w:val="-2"/>
          <w:sz w:val="24"/>
        </w:rPr>
      </w:pPr>
      <w:r w:rsidRPr="00C21F42">
        <w:rPr>
          <w:b/>
          <w:sz w:val="24"/>
        </w:rPr>
        <w:t>TERMS</w:t>
      </w:r>
      <w:r w:rsidRPr="00C21F42">
        <w:rPr>
          <w:b/>
          <w:spacing w:val="-2"/>
          <w:sz w:val="24"/>
        </w:rPr>
        <w:t xml:space="preserve"> </w:t>
      </w:r>
      <w:r w:rsidRPr="00C21F42">
        <w:rPr>
          <w:b/>
          <w:sz w:val="24"/>
        </w:rPr>
        <w:t>OF</w:t>
      </w:r>
      <w:r w:rsidRPr="00C21F42">
        <w:rPr>
          <w:b/>
          <w:spacing w:val="-3"/>
          <w:sz w:val="24"/>
        </w:rPr>
        <w:t xml:space="preserve"> </w:t>
      </w:r>
      <w:r w:rsidRPr="00C21F42">
        <w:rPr>
          <w:b/>
          <w:spacing w:val="-2"/>
          <w:sz w:val="24"/>
        </w:rPr>
        <w:t>REFERENCE</w:t>
      </w:r>
    </w:p>
    <w:p w14:paraId="0890BB79" w14:textId="77777777" w:rsidR="00741132" w:rsidRDefault="00C60046" w:rsidP="00207BC4">
      <w:pPr>
        <w:spacing w:before="1"/>
        <w:jc w:val="center"/>
        <w:rPr>
          <w:b/>
          <w:sz w:val="24"/>
        </w:rPr>
      </w:pPr>
      <w:r w:rsidRPr="00C21F42">
        <w:rPr>
          <w:b/>
          <w:sz w:val="24"/>
        </w:rPr>
        <w:t xml:space="preserve">PROCUREMENT AND CONTRACT </w:t>
      </w:r>
    </w:p>
    <w:p w14:paraId="39651D34" w14:textId="77777777" w:rsidR="00741132" w:rsidRDefault="00C60046" w:rsidP="00741132">
      <w:pPr>
        <w:spacing w:before="1"/>
        <w:jc w:val="center"/>
        <w:rPr>
          <w:b/>
          <w:sz w:val="24"/>
        </w:rPr>
      </w:pPr>
      <w:r w:rsidRPr="00C21F42">
        <w:rPr>
          <w:b/>
          <w:sz w:val="24"/>
        </w:rPr>
        <w:t>MANAGEMENT</w:t>
      </w:r>
      <w:r w:rsidR="00741132">
        <w:rPr>
          <w:b/>
          <w:sz w:val="24"/>
        </w:rPr>
        <w:t xml:space="preserve"> </w:t>
      </w:r>
      <w:r w:rsidR="008617A8">
        <w:rPr>
          <w:b/>
          <w:sz w:val="24"/>
        </w:rPr>
        <w:t>CONSULTANT</w:t>
      </w:r>
      <w:r w:rsidR="00BC2470" w:rsidRPr="00C21F42">
        <w:rPr>
          <w:b/>
          <w:sz w:val="24"/>
        </w:rPr>
        <w:t xml:space="preserve"> </w:t>
      </w:r>
    </w:p>
    <w:p w14:paraId="0FA6FACD" w14:textId="60DD5615" w:rsidR="005E26B1" w:rsidRPr="00C21F42" w:rsidRDefault="00BC2470" w:rsidP="00741132">
      <w:pPr>
        <w:spacing w:before="1"/>
        <w:jc w:val="center"/>
        <w:rPr>
          <w:b/>
          <w:sz w:val="24"/>
        </w:rPr>
      </w:pPr>
      <w:r w:rsidRPr="00C21F42">
        <w:rPr>
          <w:b/>
          <w:sz w:val="24"/>
        </w:rPr>
        <w:t>(Ref: TÜBİTAK CS-INDV-</w:t>
      </w:r>
      <w:r w:rsidR="00424455">
        <w:rPr>
          <w:b/>
          <w:sz w:val="24"/>
        </w:rPr>
        <w:t>N</w:t>
      </w:r>
      <w:r w:rsidRPr="00C21F42">
        <w:rPr>
          <w:b/>
          <w:sz w:val="24"/>
        </w:rPr>
        <w:t>4</w:t>
      </w:r>
      <w:r w:rsidR="00C60046" w:rsidRPr="00C21F42">
        <w:rPr>
          <w:b/>
          <w:sz w:val="24"/>
        </w:rPr>
        <w:t>)</w:t>
      </w:r>
    </w:p>
    <w:p w14:paraId="0331DD32" w14:textId="291C4F00" w:rsidR="005E26B1" w:rsidRPr="00C21F42" w:rsidRDefault="005E26B1">
      <w:pPr>
        <w:pStyle w:val="GvdeMetni"/>
        <w:spacing w:before="78"/>
        <w:ind w:left="0" w:firstLine="0"/>
        <w:rPr>
          <w:b/>
        </w:rPr>
      </w:pPr>
    </w:p>
    <w:p w14:paraId="2AFF691C" w14:textId="77777777" w:rsidR="005E26B1" w:rsidRPr="00C21F42" w:rsidRDefault="00C60046">
      <w:pPr>
        <w:spacing w:before="1"/>
        <w:ind w:left="101"/>
        <w:rPr>
          <w:b/>
          <w:sz w:val="24"/>
        </w:rPr>
      </w:pPr>
      <w:r w:rsidRPr="00C21F42">
        <w:rPr>
          <w:sz w:val="24"/>
        </w:rPr>
        <w:t>Country:</w:t>
      </w:r>
      <w:r w:rsidRPr="00C21F42">
        <w:rPr>
          <w:spacing w:val="-4"/>
          <w:sz w:val="24"/>
        </w:rPr>
        <w:t xml:space="preserve"> </w:t>
      </w:r>
      <w:proofErr w:type="spellStart"/>
      <w:r w:rsidRPr="00C21F42">
        <w:rPr>
          <w:b/>
          <w:spacing w:val="-2"/>
          <w:sz w:val="24"/>
        </w:rPr>
        <w:t>Türkiye</w:t>
      </w:r>
      <w:proofErr w:type="spellEnd"/>
    </w:p>
    <w:p w14:paraId="23701584" w14:textId="77777777" w:rsidR="005E26B1" w:rsidRPr="00C21F42" w:rsidRDefault="00C60046">
      <w:pPr>
        <w:spacing w:before="40"/>
        <w:ind w:left="101"/>
        <w:rPr>
          <w:b/>
          <w:sz w:val="24"/>
        </w:rPr>
      </w:pPr>
      <w:r w:rsidRPr="00C21F42">
        <w:rPr>
          <w:sz w:val="24"/>
        </w:rPr>
        <w:t>Duty</w:t>
      </w:r>
      <w:r w:rsidRPr="00C21F42">
        <w:rPr>
          <w:spacing w:val="-5"/>
          <w:sz w:val="24"/>
        </w:rPr>
        <w:t xml:space="preserve"> </w:t>
      </w:r>
      <w:r w:rsidRPr="00C21F42">
        <w:rPr>
          <w:sz w:val="24"/>
        </w:rPr>
        <w:t>Station:</w:t>
      </w:r>
      <w:r w:rsidRPr="00C21F42">
        <w:rPr>
          <w:spacing w:val="3"/>
          <w:sz w:val="24"/>
        </w:rPr>
        <w:t xml:space="preserve"> </w:t>
      </w:r>
      <w:r w:rsidRPr="00C21F42">
        <w:rPr>
          <w:b/>
          <w:spacing w:val="-2"/>
          <w:sz w:val="24"/>
        </w:rPr>
        <w:t>Ankara</w:t>
      </w:r>
    </w:p>
    <w:p w14:paraId="1DF6383B" w14:textId="6EBB89F4" w:rsidR="005E26B1" w:rsidRPr="008617A8" w:rsidRDefault="00C60046">
      <w:pPr>
        <w:spacing w:before="41" w:line="276" w:lineRule="auto"/>
        <w:ind w:left="101" w:right="5509"/>
        <w:rPr>
          <w:b/>
          <w:color w:val="FF0000"/>
          <w:sz w:val="24"/>
        </w:rPr>
      </w:pPr>
      <w:r w:rsidRPr="00C21F42">
        <w:rPr>
          <w:sz w:val="24"/>
        </w:rPr>
        <w:t xml:space="preserve">Type of Job Posting: </w:t>
      </w:r>
      <w:r w:rsidRPr="00C21F42">
        <w:rPr>
          <w:b/>
          <w:sz w:val="24"/>
        </w:rPr>
        <w:t xml:space="preserve">External </w:t>
      </w:r>
      <w:r w:rsidRPr="00C21F42">
        <w:rPr>
          <w:sz w:val="24"/>
        </w:rPr>
        <w:t xml:space="preserve">Employment Type: </w:t>
      </w:r>
      <w:r w:rsidR="00FD2BEA" w:rsidRPr="00C21F42">
        <w:rPr>
          <w:b/>
          <w:sz w:val="24"/>
        </w:rPr>
        <w:t>Project</w:t>
      </w:r>
      <w:r w:rsidRPr="00C21F42">
        <w:rPr>
          <w:b/>
          <w:sz w:val="24"/>
        </w:rPr>
        <w:t>-</w:t>
      </w:r>
      <w:r w:rsidR="00741132">
        <w:rPr>
          <w:b/>
          <w:sz w:val="24"/>
        </w:rPr>
        <w:t>Part</w:t>
      </w:r>
      <w:r w:rsidRPr="00C21F42">
        <w:rPr>
          <w:b/>
          <w:sz w:val="24"/>
        </w:rPr>
        <w:t xml:space="preserve">-time </w:t>
      </w:r>
      <w:r w:rsidRPr="008617A8">
        <w:rPr>
          <w:sz w:val="24"/>
        </w:rPr>
        <w:t xml:space="preserve">Application </w:t>
      </w:r>
      <w:r w:rsidRPr="00461016">
        <w:rPr>
          <w:sz w:val="24"/>
        </w:rPr>
        <w:t xml:space="preserve">Deadline: </w:t>
      </w:r>
      <w:r w:rsidR="004D64E7" w:rsidRPr="00461016">
        <w:rPr>
          <w:b/>
          <w:sz w:val="24"/>
        </w:rPr>
        <w:t>2</w:t>
      </w:r>
      <w:r w:rsidR="00424455">
        <w:rPr>
          <w:b/>
          <w:sz w:val="24"/>
        </w:rPr>
        <w:t>5</w:t>
      </w:r>
      <w:r w:rsidR="00E657F1" w:rsidRPr="00461016">
        <w:rPr>
          <w:b/>
          <w:sz w:val="24"/>
        </w:rPr>
        <w:t>/0</w:t>
      </w:r>
      <w:r w:rsidR="004D64E7" w:rsidRPr="00461016">
        <w:rPr>
          <w:b/>
          <w:sz w:val="24"/>
        </w:rPr>
        <w:t>8</w:t>
      </w:r>
      <w:r w:rsidR="00E657F1" w:rsidRPr="00461016">
        <w:rPr>
          <w:b/>
          <w:sz w:val="24"/>
        </w:rPr>
        <w:t>/2024</w:t>
      </w:r>
    </w:p>
    <w:p w14:paraId="1405C533" w14:textId="77777777" w:rsidR="008122EF" w:rsidRPr="00FF64FB" w:rsidRDefault="008122EF" w:rsidP="008122EF">
      <w:pPr>
        <w:spacing w:before="40" w:line="276" w:lineRule="auto"/>
        <w:ind w:left="116" w:right="4256"/>
        <w:rPr>
          <w:sz w:val="24"/>
        </w:rPr>
      </w:pPr>
      <w:r w:rsidRPr="008617A8">
        <w:rPr>
          <w:sz w:val="24"/>
        </w:rPr>
        <w:t xml:space="preserve">Type of Consultancy: </w:t>
      </w:r>
      <w:r w:rsidRPr="008617A8">
        <w:rPr>
          <w:b/>
          <w:sz w:val="24"/>
        </w:rPr>
        <w:t>Individual Consultancy</w:t>
      </w:r>
    </w:p>
    <w:p w14:paraId="1073F4FA" w14:textId="77777777" w:rsidR="005E26B1" w:rsidRPr="00C21F42" w:rsidRDefault="005E26B1">
      <w:pPr>
        <w:pStyle w:val="GvdeMetni"/>
        <w:spacing w:before="89"/>
        <w:ind w:left="0" w:firstLine="0"/>
        <w:rPr>
          <w:b/>
        </w:rPr>
      </w:pPr>
    </w:p>
    <w:p w14:paraId="4B89E466" w14:textId="77777777" w:rsidR="004708E1" w:rsidRPr="00C21F42" w:rsidRDefault="00C60046" w:rsidP="004708E1">
      <w:pPr>
        <w:pStyle w:val="Balk1"/>
      </w:pPr>
      <w:r w:rsidRPr="00C21F42">
        <w:rPr>
          <w:spacing w:val="-2"/>
        </w:rPr>
        <w:t>BACKGROUND</w:t>
      </w:r>
    </w:p>
    <w:p w14:paraId="040C0522" w14:textId="475632CB" w:rsidR="004708E1" w:rsidRPr="00C21F42" w:rsidRDefault="004708E1" w:rsidP="004708E1">
      <w:pPr>
        <w:spacing w:before="36" w:line="276" w:lineRule="auto"/>
        <w:ind w:left="116" w:right="116"/>
        <w:jc w:val="both"/>
        <w:rPr>
          <w:sz w:val="24"/>
          <w:szCs w:val="24"/>
        </w:rPr>
      </w:pPr>
      <w:r w:rsidRPr="00C21F42">
        <w:rPr>
          <w:sz w:val="24"/>
          <w:szCs w:val="24"/>
        </w:rPr>
        <w:t>“</w:t>
      </w:r>
      <w:proofErr w:type="spellStart"/>
      <w:r w:rsidRPr="00C21F42">
        <w:rPr>
          <w:b/>
          <w:sz w:val="24"/>
          <w:szCs w:val="24"/>
        </w:rPr>
        <w:t>Türkiye</w:t>
      </w:r>
      <w:proofErr w:type="spellEnd"/>
      <w:r w:rsidRPr="00C21F42">
        <w:rPr>
          <w:b/>
          <w:sz w:val="24"/>
          <w:szCs w:val="24"/>
        </w:rPr>
        <w:t xml:space="preserve"> Green Industry Project (TGIP)</w:t>
      </w:r>
      <w:r w:rsidRPr="00C21F42">
        <w:rPr>
          <w:sz w:val="24"/>
          <w:szCs w:val="24"/>
        </w:rPr>
        <w:t>” is a project implemented by Ministry of Industry and Technology</w:t>
      </w:r>
      <w:r w:rsidRPr="00C21F42">
        <w:rPr>
          <w:spacing w:val="-13"/>
          <w:sz w:val="24"/>
          <w:szCs w:val="24"/>
        </w:rPr>
        <w:t xml:space="preserve"> </w:t>
      </w:r>
      <w:r w:rsidRPr="00C21F42">
        <w:rPr>
          <w:sz w:val="24"/>
          <w:szCs w:val="24"/>
        </w:rPr>
        <w:t>(</w:t>
      </w:r>
      <w:proofErr w:type="spellStart"/>
      <w:r w:rsidRPr="00C21F42">
        <w:rPr>
          <w:sz w:val="24"/>
          <w:szCs w:val="24"/>
        </w:rPr>
        <w:t>MoIT</w:t>
      </w:r>
      <w:proofErr w:type="spellEnd"/>
      <w:r w:rsidRPr="00C21F42">
        <w:rPr>
          <w:sz w:val="24"/>
          <w:szCs w:val="24"/>
        </w:rPr>
        <w:t>),</w:t>
      </w:r>
      <w:r w:rsidRPr="00C21F42">
        <w:rPr>
          <w:spacing w:val="-9"/>
          <w:sz w:val="24"/>
          <w:szCs w:val="24"/>
        </w:rPr>
        <w:t xml:space="preserve"> </w:t>
      </w:r>
      <w:r w:rsidRPr="00C21F42">
        <w:rPr>
          <w:sz w:val="24"/>
          <w:szCs w:val="24"/>
        </w:rPr>
        <w:t>the</w:t>
      </w:r>
      <w:r w:rsidRPr="00C21F42">
        <w:rPr>
          <w:spacing w:val="-7"/>
          <w:sz w:val="24"/>
          <w:szCs w:val="24"/>
        </w:rPr>
        <w:t xml:space="preserve"> </w:t>
      </w:r>
      <w:r w:rsidRPr="00C21F42">
        <w:rPr>
          <w:sz w:val="24"/>
          <w:szCs w:val="24"/>
        </w:rPr>
        <w:t>Small</w:t>
      </w:r>
      <w:r w:rsidRPr="00C21F42">
        <w:rPr>
          <w:spacing w:val="-9"/>
          <w:sz w:val="24"/>
          <w:szCs w:val="24"/>
        </w:rPr>
        <w:t xml:space="preserve"> </w:t>
      </w:r>
      <w:r w:rsidRPr="00C21F42">
        <w:rPr>
          <w:sz w:val="24"/>
          <w:szCs w:val="24"/>
        </w:rPr>
        <w:t>and</w:t>
      </w:r>
      <w:r w:rsidRPr="00C21F42">
        <w:rPr>
          <w:spacing w:val="-9"/>
          <w:sz w:val="24"/>
          <w:szCs w:val="24"/>
        </w:rPr>
        <w:t xml:space="preserve"> </w:t>
      </w:r>
      <w:r w:rsidRPr="00C21F42">
        <w:rPr>
          <w:sz w:val="24"/>
          <w:szCs w:val="24"/>
        </w:rPr>
        <w:t>Medium</w:t>
      </w:r>
      <w:r w:rsidRPr="00C21F42">
        <w:rPr>
          <w:spacing w:val="-9"/>
          <w:sz w:val="24"/>
          <w:szCs w:val="24"/>
        </w:rPr>
        <w:t xml:space="preserve"> </w:t>
      </w:r>
      <w:r w:rsidRPr="00C21F42">
        <w:rPr>
          <w:sz w:val="24"/>
          <w:szCs w:val="24"/>
        </w:rPr>
        <w:t>Enterprises</w:t>
      </w:r>
      <w:r w:rsidRPr="00C21F42">
        <w:rPr>
          <w:spacing w:val="-9"/>
          <w:sz w:val="24"/>
          <w:szCs w:val="24"/>
        </w:rPr>
        <w:t xml:space="preserve"> </w:t>
      </w:r>
      <w:r w:rsidRPr="00C21F42">
        <w:rPr>
          <w:sz w:val="24"/>
          <w:szCs w:val="24"/>
        </w:rPr>
        <w:t>Development</w:t>
      </w:r>
      <w:r w:rsidRPr="00C21F42">
        <w:rPr>
          <w:spacing w:val="-9"/>
          <w:sz w:val="24"/>
          <w:szCs w:val="24"/>
        </w:rPr>
        <w:t xml:space="preserve"> </w:t>
      </w:r>
      <w:r w:rsidRPr="00C21F42">
        <w:rPr>
          <w:sz w:val="24"/>
          <w:szCs w:val="24"/>
        </w:rPr>
        <w:t>Organization</w:t>
      </w:r>
      <w:r w:rsidRPr="00C21F42">
        <w:rPr>
          <w:spacing w:val="-9"/>
          <w:sz w:val="24"/>
          <w:szCs w:val="24"/>
        </w:rPr>
        <w:t xml:space="preserve"> </w:t>
      </w:r>
      <w:r w:rsidRPr="00C21F42">
        <w:rPr>
          <w:sz w:val="24"/>
          <w:szCs w:val="24"/>
        </w:rPr>
        <w:t>of</w:t>
      </w:r>
      <w:r w:rsidRPr="00C21F42">
        <w:rPr>
          <w:spacing w:val="-10"/>
          <w:sz w:val="24"/>
          <w:szCs w:val="24"/>
        </w:rPr>
        <w:t xml:space="preserve"> </w:t>
      </w:r>
      <w:proofErr w:type="spellStart"/>
      <w:r w:rsidRPr="00C21F42">
        <w:rPr>
          <w:sz w:val="24"/>
          <w:szCs w:val="24"/>
        </w:rPr>
        <w:t>Türkiye</w:t>
      </w:r>
      <w:proofErr w:type="spellEnd"/>
      <w:r w:rsidRPr="00C21F42">
        <w:rPr>
          <w:sz w:val="24"/>
          <w:szCs w:val="24"/>
        </w:rPr>
        <w:t xml:space="preserve"> (KOSGEB) and the Scientific and Technological Research Council of </w:t>
      </w:r>
      <w:proofErr w:type="spellStart"/>
      <w:r w:rsidRPr="00C21F42">
        <w:rPr>
          <w:sz w:val="24"/>
          <w:szCs w:val="24"/>
        </w:rPr>
        <w:t>Türkiye</w:t>
      </w:r>
      <w:proofErr w:type="spellEnd"/>
      <w:r w:rsidRPr="00C21F42">
        <w:rPr>
          <w:sz w:val="24"/>
          <w:szCs w:val="24"/>
        </w:rPr>
        <w:t xml:space="preserve"> (TÜBİTAK) financed through World Bank. The project </w:t>
      </w:r>
      <w:proofErr w:type="gramStart"/>
      <w:r w:rsidRPr="00C21F42">
        <w:rPr>
          <w:sz w:val="24"/>
          <w:szCs w:val="24"/>
        </w:rPr>
        <w:t>is designed</w:t>
      </w:r>
      <w:proofErr w:type="gramEnd"/>
      <w:r w:rsidRPr="00C21F42">
        <w:rPr>
          <w:sz w:val="24"/>
          <w:szCs w:val="24"/>
        </w:rPr>
        <w:t xml:space="preserve"> to accelerate the green transformation in industry and thus intensify </w:t>
      </w:r>
      <w:proofErr w:type="spellStart"/>
      <w:r w:rsidRPr="00C21F42">
        <w:rPr>
          <w:sz w:val="24"/>
          <w:szCs w:val="24"/>
        </w:rPr>
        <w:t>decarbonization</w:t>
      </w:r>
      <w:proofErr w:type="spellEnd"/>
      <w:r w:rsidRPr="00C21F42">
        <w:rPr>
          <w:sz w:val="24"/>
          <w:szCs w:val="24"/>
        </w:rPr>
        <w:t xml:space="preserve"> efforts. The project duration is six years and the project im</w:t>
      </w:r>
      <w:r w:rsidR="00932252">
        <w:rPr>
          <w:sz w:val="24"/>
          <w:szCs w:val="24"/>
        </w:rPr>
        <w:t xml:space="preserve">plementation entities are </w:t>
      </w:r>
      <w:proofErr w:type="spellStart"/>
      <w:r w:rsidR="00932252">
        <w:rPr>
          <w:sz w:val="24"/>
          <w:szCs w:val="24"/>
        </w:rPr>
        <w:t>MoIT</w:t>
      </w:r>
      <w:proofErr w:type="spellEnd"/>
      <w:r w:rsidR="00932252">
        <w:rPr>
          <w:sz w:val="24"/>
          <w:szCs w:val="24"/>
        </w:rPr>
        <w:t xml:space="preserve">, </w:t>
      </w:r>
      <w:r w:rsidRPr="00C21F42">
        <w:rPr>
          <w:sz w:val="24"/>
          <w:szCs w:val="24"/>
        </w:rPr>
        <w:t xml:space="preserve">KOSGEB and TÜBİTAK. The Project </w:t>
      </w:r>
      <w:proofErr w:type="gramStart"/>
      <w:r w:rsidRPr="00C21F42">
        <w:rPr>
          <w:sz w:val="24"/>
          <w:szCs w:val="24"/>
        </w:rPr>
        <w:t>will be implemented</w:t>
      </w:r>
      <w:proofErr w:type="gramEnd"/>
      <w:r w:rsidRPr="00C21F42">
        <w:rPr>
          <w:sz w:val="24"/>
          <w:szCs w:val="24"/>
        </w:rPr>
        <w:t xml:space="preserve"> through four components:</w:t>
      </w:r>
    </w:p>
    <w:p w14:paraId="5C2DA84A" w14:textId="77777777" w:rsidR="004708E1" w:rsidRPr="00C21F42" w:rsidRDefault="004708E1" w:rsidP="004708E1">
      <w:pPr>
        <w:jc w:val="both"/>
        <w:rPr>
          <w:b/>
          <w:sz w:val="24"/>
          <w:szCs w:val="24"/>
          <w:u w:val="single"/>
        </w:rPr>
      </w:pPr>
    </w:p>
    <w:p w14:paraId="5E9E0EE6" w14:textId="77777777" w:rsidR="004708E1" w:rsidRPr="00C21F42" w:rsidRDefault="004708E1" w:rsidP="004708E1">
      <w:pPr>
        <w:ind w:left="116" w:right="252"/>
        <w:jc w:val="both"/>
        <w:rPr>
          <w:sz w:val="24"/>
          <w:szCs w:val="24"/>
        </w:rPr>
      </w:pPr>
      <w:r w:rsidRPr="00C21F42">
        <w:rPr>
          <w:b/>
          <w:sz w:val="24"/>
          <w:szCs w:val="24"/>
          <w:u w:val="single"/>
        </w:rPr>
        <w:t>Component 1:</w:t>
      </w:r>
      <w:r w:rsidRPr="00C21F42">
        <w:rPr>
          <w:sz w:val="24"/>
          <w:szCs w:val="24"/>
        </w:rPr>
        <w:t xml:space="preserve"> Support industrial SMEs improve their energy and resource performance and reduce their carbon emissions, which </w:t>
      </w:r>
      <w:proofErr w:type="gramStart"/>
      <w:r w:rsidRPr="00C21F42">
        <w:rPr>
          <w:sz w:val="24"/>
          <w:szCs w:val="24"/>
        </w:rPr>
        <w:t>will be managed</w:t>
      </w:r>
      <w:proofErr w:type="gramEnd"/>
      <w:r w:rsidRPr="00C21F42">
        <w:rPr>
          <w:sz w:val="24"/>
          <w:szCs w:val="24"/>
        </w:rPr>
        <w:t xml:space="preserve"> by KOSGEB and aims to provide reimbursable financing for investments in solar energy, resource efficiency, and circular </w:t>
      </w:r>
      <w:r w:rsidRPr="00C21F42">
        <w:rPr>
          <w:spacing w:val="-2"/>
          <w:sz w:val="24"/>
          <w:szCs w:val="24"/>
        </w:rPr>
        <w:t>economy.</w:t>
      </w:r>
    </w:p>
    <w:p w14:paraId="70AE7C99" w14:textId="77777777" w:rsidR="004708E1" w:rsidRPr="00C21F42" w:rsidRDefault="004708E1" w:rsidP="004708E1">
      <w:pPr>
        <w:ind w:left="116" w:right="255"/>
        <w:jc w:val="both"/>
        <w:rPr>
          <w:b/>
          <w:sz w:val="24"/>
          <w:szCs w:val="24"/>
          <w:u w:val="single"/>
        </w:rPr>
      </w:pPr>
      <w:r w:rsidRPr="00C21F42">
        <w:rPr>
          <w:b/>
          <w:sz w:val="24"/>
          <w:szCs w:val="24"/>
          <w:u w:val="single"/>
        </w:rPr>
        <w:t>Component</w:t>
      </w:r>
      <w:r w:rsidRPr="00C21F42">
        <w:rPr>
          <w:b/>
          <w:spacing w:val="-1"/>
          <w:sz w:val="24"/>
          <w:szCs w:val="24"/>
          <w:u w:val="single"/>
        </w:rPr>
        <w:t xml:space="preserve"> </w:t>
      </w:r>
      <w:r w:rsidRPr="00C21F42">
        <w:rPr>
          <w:b/>
          <w:sz w:val="24"/>
          <w:szCs w:val="24"/>
          <w:u w:val="single"/>
        </w:rPr>
        <w:t>2:</w:t>
      </w:r>
      <w:r w:rsidRPr="00C21F42">
        <w:rPr>
          <w:sz w:val="24"/>
          <w:szCs w:val="24"/>
        </w:rPr>
        <w:t xml:space="preserve"> A</w:t>
      </w:r>
      <w:r w:rsidRPr="00C21F42">
        <w:rPr>
          <w:spacing w:val="-4"/>
          <w:sz w:val="24"/>
          <w:szCs w:val="24"/>
        </w:rPr>
        <w:t xml:space="preserve"> </w:t>
      </w:r>
      <w:r w:rsidRPr="00C21F42">
        <w:rPr>
          <w:sz w:val="24"/>
          <w:szCs w:val="24"/>
        </w:rPr>
        <w:t>Contingent</w:t>
      </w:r>
      <w:r w:rsidRPr="00C21F42">
        <w:rPr>
          <w:spacing w:val="-1"/>
          <w:sz w:val="24"/>
          <w:szCs w:val="24"/>
        </w:rPr>
        <w:t xml:space="preserve"> </w:t>
      </w:r>
      <w:r w:rsidRPr="00C21F42">
        <w:rPr>
          <w:sz w:val="24"/>
          <w:szCs w:val="24"/>
        </w:rPr>
        <w:t>Emergency</w:t>
      </w:r>
      <w:r w:rsidRPr="00C21F42">
        <w:rPr>
          <w:spacing w:val="-6"/>
          <w:sz w:val="24"/>
          <w:szCs w:val="24"/>
        </w:rPr>
        <w:t xml:space="preserve"> </w:t>
      </w:r>
      <w:r w:rsidRPr="00C21F42">
        <w:rPr>
          <w:sz w:val="24"/>
          <w:szCs w:val="24"/>
        </w:rPr>
        <w:t>Response</w:t>
      </w:r>
      <w:r w:rsidRPr="00C21F42">
        <w:rPr>
          <w:spacing w:val="-1"/>
          <w:sz w:val="24"/>
          <w:szCs w:val="24"/>
        </w:rPr>
        <w:t xml:space="preserve"> </w:t>
      </w:r>
      <w:r w:rsidRPr="00C21F42">
        <w:rPr>
          <w:sz w:val="24"/>
          <w:szCs w:val="24"/>
        </w:rPr>
        <w:t>Component</w:t>
      </w:r>
      <w:r w:rsidRPr="00C21F42">
        <w:rPr>
          <w:spacing w:val="-1"/>
          <w:sz w:val="24"/>
          <w:szCs w:val="24"/>
        </w:rPr>
        <w:t xml:space="preserve"> </w:t>
      </w:r>
      <w:r w:rsidRPr="00C21F42">
        <w:rPr>
          <w:sz w:val="24"/>
          <w:szCs w:val="24"/>
        </w:rPr>
        <w:t>to</w:t>
      </w:r>
      <w:r w:rsidRPr="00C21F42">
        <w:rPr>
          <w:spacing w:val="-1"/>
          <w:sz w:val="24"/>
          <w:szCs w:val="24"/>
        </w:rPr>
        <w:t xml:space="preserve"> </w:t>
      </w:r>
      <w:proofErr w:type="gramStart"/>
      <w:r w:rsidRPr="00C21F42">
        <w:rPr>
          <w:sz w:val="24"/>
          <w:szCs w:val="24"/>
        </w:rPr>
        <w:t>be</w:t>
      </w:r>
      <w:r w:rsidRPr="00C21F42">
        <w:rPr>
          <w:spacing w:val="-1"/>
          <w:sz w:val="24"/>
          <w:szCs w:val="24"/>
        </w:rPr>
        <w:t xml:space="preserve"> </w:t>
      </w:r>
      <w:r w:rsidRPr="00C21F42">
        <w:rPr>
          <w:sz w:val="24"/>
          <w:szCs w:val="24"/>
        </w:rPr>
        <w:t>managed</w:t>
      </w:r>
      <w:proofErr w:type="gramEnd"/>
      <w:r w:rsidRPr="00C21F42">
        <w:rPr>
          <w:spacing w:val="-4"/>
          <w:sz w:val="24"/>
          <w:szCs w:val="24"/>
        </w:rPr>
        <w:t xml:space="preserve"> </w:t>
      </w:r>
      <w:r w:rsidRPr="00C21F42">
        <w:rPr>
          <w:sz w:val="24"/>
          <w:szCs w:val="24"/>
        </w:rPr>
        <w:t>by</w:t>
      </w:r>
      <w:r w:rsidRPr="00C21F42">
        <w:rPr>
          <w:spacing w:val="-6"/>
          <w:sz w:val="24"/>
          <w:szCs w:val="24"/>
        </w:rPr>
        <w:t xml:space="preserve"> </w:t>
      </w:r>
      <w:r w:rsidRPr="00C21F42">
        <w:rPr>
          <w:sz w:val="24"/>
          <w:szCs w:val="24"/>
        </w:rPr>
        <w:t>KOSGEB</w:t>
      </w:r>
      <w:r w:rsidRPr="00C21F42">
        <w:rPr>
          <w:spacing w:val="-3"/>
          <w:sz w:val="24"/>
          <w:szCs w:val="24"/>
        </w:rPr>
        <w:t xml:space="preserve"> </w:t>
      </w:r>
      <w:r w:rsidRPr="00C21F42">
        <w:rPr>
          <w:sz w:val="24"/>
          <w:szCs w:val="24"/>
        </w:rPr>
        <w:t>in the</w:t>
      </w:r>
      <w:r w:rsidRPr="00C21F42">
        <w:rPr>
          <w:spacing w:val="-11"/>
          <w:sz w:val="24"/>
          <w:szCs w:val="24"/>
        </w:rPr>
        <w:t xml:space="preserve"> </w:t>
      </w:r>
      <w:r w:rsidRPr="00C21F42">
        <w:rPr>
          <w:sz w:val="24"/>
          <w:szCs w:val="24"/>
        </w:rPr>
        <w:t>event</w:t>
      </w:r>
      <w:r w:rsidRPr="00C21F42">
        <w:rPr>
          <w:spacing w:val="-11"/>
          <w:sz w:val="24"/>
          <w:szCs w:val="24"/>
        </w:rPr>
        <w:t xml:space="preserve"> </w:t>
      </w:r>
      <w:r w:rsidRPr="00C21F42">
        <w:rPr>
          <w:sz w:val="24"/>
          <w:szCs w:val="24"/>
        </w:rPr>
        <w:t>of</w:t>
      </w:r>
      <w:r w:rsidRPr="00C21F42">
        <w:rPr>
          <w:spacing w:val="-11"/>
          <w:sz w:val="24"/>
          <w:szCs w:val="24"/>
        </w:rPr>
        <w:t xml:space="preserve"> </w:t>
      </w:r>
      <w:r w:rsidRPr="00C21F42">
        <w:rPr>
          <w:sz w:val="24"/>
          <w:szCs w:val="24"/>
        </w:rPr>
        <w:t>an</w:t>
      </w:r>
      <w:r w:rsidRPr="00C21F42">
        <w:rPr>
          <w:spacing w:val="-11"/>
          <w:sz w:val="24"/>
          <w:szCs w:val="24"/>
        </w:rPr>
        <w:t xml:space="preserve"> </w:t>
      </w:r>
      <w:r w:rsidRPr="00C21F42">
        <w:rPr>
          <w:sz w:val="24"/>
          <w:szCs w:val="24"/>
        </w:rPr>
        <w:t>eligible</w:t>
      </w:r>
      <w:r w:rsidRPr="00C21F42">
        <w:rPr>
          <w:spacing w:val="-13"/>
          <w:sz w:val="24"/>
          <w:szCs w:val="24"/>
        </w:rPr>
        <w:t xml:space="preserve"> </w:t>
      </w:r>
      <w:r w:rsidRPr="00C21F42">
        <w:rPr>
          <w:sz w:val="24"/>
          <w:szCs w:val="24"/>
        </w:rPr>
        <w:t>crisis</w:t>
      </w:r>
      <w:r w:rsidRPr="00C21F42">
        <w:rPr>
          <w:spacing w:val="-8"/>
          <w:sz w:val="24"/>
          <w:szCs w:val="24"/>
        </w:rPr>
        <w:t xml:space="preserve"> </w:t>
      </w:r>
      <w:r w:rsidRPr="00C21F42">
        <w:rPr>
          <w:sz w:val="24"/>
          <w:szCs w:val="24"/>
        </w:rPr>
        <w:t>or</w:t>
      </w:r>
      <w:r w:rsidRPr="00C21F42">
        <w:rPr>
          <w:spacing w:val="-13"/>
          <w:sz w:val="24"/>
          <w:szCs w:val="24"/>
        </w:rPr>
        <w:t xml:space="preserve"> </w:t>
      </w:r>
      <w:r w:rsidRPr="00C21F42">
        <w:rPr>
          <w:sz w:val="24"/>
          <w:szCs w:val="24"/>
        </w:rPr>
        <w:t>emergency,</w:t>
      </w:r>
      <w:r w:rsidRPr="00C21F42">
        <w:rPr>
          <w:spacing w:val="-11"/>
          <w:sz w:val="24"/>
          <w:szCs w:val="24"/>
        </w:rPr>
        <w:t xml:space="preserve"> </w:t>
      </w:r>
      <w:r w:rsidRPr="00C21F42">
        <w:rPr>
          <w:sz w:val="24"/>
          <w:szCs w:val="24"/>
        </w:rPr>
        <w:t>in</w:t>
      </w:r>
      <w:r w:rsidRPr="00C21F42">
        <w:rPr>
          <w:spacing w:val="-11"/>
          <w:sz w:val="24"/>
          <w:szCs w:val="24"/>
        </w:rPr>
        <w:t xml:space="preserve"> </w:t>
      </w:r>
      <w:r w:rsidRPr="00C21F42">
        <w:rPr>
          <w:sz w:val="24"/>
          <w:szCs w:val="24"/>
        </w:rPr>
        <w:t>line</w:t>
      </w:r>
      <w:r w:rsidRPr="00C21F42">
        <w:rPr>
          <w:spacing w:val="-13"/>
          <w:sz w:val="24"/>
          <w:szCs w:val="24"/>
        </w:rPr>
        <w:t xml:space="preserve"> </w:t>
      </w:r>
      <w:r w:rsidRPr="00C21F42">
        <w:rPr>
          <w:sz w:val="24"/>
          <w:szCs w:val="24"/>
        </w:rPr>
        <w:t>with</w:t>
      </w:r>
      <w:r w:rsidRPr="00C21F42">
        <w:rPr>
          <w:spacing w:val="-8"/>
          <w:sz w:val="24"/>
          <w:szCs w:val="24"/>
        </w:rPr>
        <w:t xml:space="preserve"> </w:t>
      </w:r>
      <w:r w:rsidRPr="00C21F42">
        <w:rPr>
          <w:sz w:val="24"/>
          <w:szCs w:val="24"/>
        </w:rPr>
        <w:t>World</w:t>
      </w:r>
      <w:r w:rsidRPr="00C21F42">
        <w:rPr>
          <w:spacing w:val="-13"/>
          <w:sz w:val="24"/>
          <w:szCs w:val="24"/>
        </w:rPr>
        <w:t xml:space="preserve"> </w:t>
      </w:r>
      <w:r w:rsidRPr="00C21F42">
        <w:rPr>
          <w:sz w:val="24"/>
          <w:szCs w:val="24"/>
        </w:rPr>
        <w:t>Bank</w:t>
      </w:r>
      <w:r w:rsidRPr="00C21F42">
        <w:rPr>
          <w:spacing w:val="-11"/>
          <w:sz w:val="24"/>
          <w:szCs w:val="24"/>
        </w:rPr>
        <w:t xml:space="preserve"> </w:t>
      </w:r>
      <w:r w:rsidRPr="00C21F42">
        <w:rPr>
          <w:sz w:val="24"/>
          <w:szCs w:val="24"/>
        </w:rPr>
        <w:t>Policy:</w:t>
      </w:r>
      <w:r w:rsidRPr="00C21F42">
        <w:rPr>
          <w:spacing w:val="-8"/>
          <w:sz w:val="24"/>
          <w:szCs w:val="24"/>
        </w:rPr>
        <w:t xml:space="preserve"> </w:t>
      </w:r>
      <w:r w:rsidRPr="00C21F42">
        <w:rPr>
          <w:sz w:val="24"/>
          <w:szCs w:val="24"/>
        </w:rPr>
        <w:t>Investment</w:t>
      </w:r>
      <w:r w:rsidRPr="00C21F42">
        <w:rPr>
          <w:spacing w:val="-8"/>
          <w:sz w:val="24"/>
          <w:szCs w:val="24"/>
        </w:rPr>
        <w:t xml:space="preserve"> </w:t>
      </w:r>
      <w:r w:rsidRPr="00C21F42">
        <w:rPr>
          <w:sz w:val="24"/>
          <w:szCs w:val="24"/>
        </w:rPr>
        <w:t xml:space="preserve">Project </w:t>
      </w:r>
      <w:r w:rsidRPr="00C21F42">
        <w:rPr>
          <w:spacing w:val="-2"/>
          <w:sz w:val="24"/>
          <w:szCs w:val="24"/>
        </w:rPr>
        <w:t>Financing</w:t>
      </w:r>
    </w:p>
    <w:p w14:paraId="70EEDAC3" w14:textId="77777777" w:rsidR="004708E1" w:rsidRPr="00C21F42" w:rsidRDefault="004708E1" w:rsidP="004708E1">
      <w:pPr>
        <w:ind w:left="116" w:right="254"/>
        <w:jc w:val="both"/>
        <w:rPr>
          <w:sz w:val="24"/>
          <w:szCs w:val="24"/>
        </w:rPr>
      </w:pPr>
      <w:r w:rsidRPr="00C21F42">
        <w:rPr>
          <w:b/>
          <w:sz w:val="24"/>
          <w:szCs w:val="24"/>
          <w:u w:val="single"/>
        </w:rPr>
        <w:t>Component</w:t>
      </w:r>
      <w:r w:rsidRPr="00C21F42">
        <w:rPr>
          <w:b/>
          <w:spacing w:val="-8"/>
          <w:sz w:val="24"/>
          <w:szCs w:val="24"/>
          <w:u w:val="single"/>
        </w:rPr>
        <w:t xml:space="preserve"> </w:t>
      </w:r>
      <w:r w:rsidRPr="00C21F42">
        <w:rPr>
          <w:b/>
          <w:sz w:val="24"/>
          <w:szCs w:val="24"/>
          <w:u w:val="single"/>
        </w:rPr>
        <w:t>3:</w:t>
      </w:r>
      <w:r w:rsidRPr="00C21F42">
        <w:rPr>
          <w:spacing w:val="-6"/>
          <w:sz w:val="24"/>
          <w:szCs w:val="24"/>
        </w:rPr>
        <w:t xml:space="preserve"> </w:t>
      </w:r>
      <w:r w:rsidRPr="00C21F42">
        <w:rPr>
          <w:sz w:val="24"/>
          <w:szCs w:val="24"/>
        </w:rPr>
        <w:t>Support</w:t>
      </w:r>
      <w:r w:rsidRPr="00C21F42">
        <w:rPr>
          <w:spacing w:val="-8"/>
          <w:sz w:val="24"/>
          <w:szCs w:val="24"/>
        </w:rPr>
        <w:t xml:space="preserve"> </w:t>
      </w:r>
      <w:r w:rsidRPr="00C21F42">
        <w:rPr>
          <w:sz w:val="24"/>
          <w:szCs w:val="24"/>
        </w:rPr>
        <w:t>the</w:t>
      </w:r>
      <w:r w:rsidRPr="00C21F42">
        <w:rPr>
          <w:spacing w:val="-11"/>
          <w:sz w:val="24"/>
          <w:szCs w:val="24"/>
        </w:rPr>
        <w:t xml:space="preserve"> </w:t>
      </w:r>
      <w:r w:rsidRPr="00C21F42">
        <w:rPr>
          <w:sz w:val="24"/>
          <w:szCs w:val="24"/>
        </w:rPr>
        <w:t>Green</w:t>
      </w:r>
      <w:r w:rsidRPr="00C21F42">
        <w:rPr>
          <w:spacing w:val="-6"/>
          <w:sz w:val="24"/>
          <w:szCs w:val="24"/>
        </w:rPr>
        <w:t xml:space="preserve"> </w:t>
      </w:r>
      <w:r w:rsidRPr="00C21F42">
        <w:rPr>
          <w:sz w:val="24"/>
          <w:szCs w:val="24"/>
        </w:rPr>
        <w:t>Innovation</w:t>
      </w:r>
      <w:r w:rsidRPr="00C21F42">
        <w:rPr>
          <w:spacing w:val="-8"/>
          <w:sz w:val="24"/>
          <w:szCs w:val="24"/>
        </w:rPr>
        <w:t xml:space="preserve"> </w:t>
      </w:r>
      <w:r w:rsidRPr="00C21F42">
        <w:rPr>
          <w:sz w:val="24"/>
          <w:szCs w:val="24"/>
        </w:rPr>
        <w:t>of</w:t>
      </w:r>
      <w:r w:rsidRPr="00C21F42">
        <w:rPr>
          <w:spacing w:val="-6"/>
          <w:sz w:val="24"/>
          <w:szCs w:val="24"/>
        </w:rPr>
        <w:t xml:space="preserve"> </w:t>
      </w:r>
      <w:r w:rsidRPr="00C21F42">
        <w:rPr>
          <w:sz w:val="24"/>
          <w:szCs w:val="24"/>
        </w:rPr>
        <w:t>Industrial</w:t>
      </w:r>
      <w:r w:rsidRPr="00C21F42">
        <w:rPr>
          <w:spacing w:val="-8"/>
          <w:sz w:val="24"/>
          <w:szCs w:val="24"/>
        </w:rPr>
        <w:t xml:space="preserve"> </w:t>
      </w:r>
      <w:r w:rsidRPr="00C21F42">
        <w:rPr>
          <w:sz w:val="24"/>
          <w:szCs w:val="24"/>
        </w:rPr>
        <w:t>Enterprises,</w:t>
      </w:r>
      <w:r w:rsidRPr="00C21F42">
        <w:rPr>
          <w:spacing w:val="-8"/>
          <w:sz w:val="24"/>
          <w:szCs w:val="24"/>
        </w:rPr>
        <w:t xml:space="preserve"> </w:t>
      </w:r>
      <w:r w:rsidRPr="00C21F42">
        <w:rPr>
          <w:sz w:val="24"/>
          <w:szCs w:val="24"/>
        </w:rPr>
        <w:t>which</w:t>
      </w:r>
      <w:r w:rsidRPr="00C21F42">
        <w:rPr>
          <w:spacing w:val="-8"/>
          <w:sz w:val="24"/>
          <w:szCs w:val="24"/>
        </w:rPr>
        <w:t xml:space="preserve"> </w:t>
      </w:r>
      <w:proofErr w:type="gramStart"/>
      <w:r w:rsidRPr="00C21F42">
        <w:rPr>
          <w:sz w:val="24"/>
          <w:szCs w:val="24"/>
        </w:rPr>
        <w:t>will</w:t>
      </w:r>
      <w:r w:rsidRPr="00C21F42">
        <w:rPr>
          <w:spacing w:val="-5"/>
          <w:sz w:val="24"/>
          <w:szCs w:val="24"/>
        </w:rPr>
        <w:t xml:space="preserve"> </w:t>
      </w:r>
      <w:r w:rsidRPr="00C21F42">
        <w:rPr>
          <w:sz w:val="24"/>
          <w:szCs w:val="24"/>
        </w:rPr>
        <w:t>be</w:t>
      </w:r>
      <w:r w:rsidRPr="00C21F42">
        <w:rPr>
          <w:spacing w:val="-11"/>
          <w:sz w:val="24"/>
          <w:szCs w:val="24"/>
        </w:rPr>
        <w:t xml:space="preserve"> </w:t>
      </w:r>
      <w:r w:rsidRPr="00C21F42">
        <w:rPr>
          <w:sz w:val="24"/>
          <w:szCs w:val="24"/>
        </w:rPr>
        <w:t>managed</w:t>
      </w:r>
      <w:proofErr w:type="gramEnd"/>
      <w:r w:rsidRPr="00C21F42">
        <w:rPr>
          <w:sz w:val="24"/>
          <w:szCs w:val="24"/>
        </w:rPr>
        <w:t xml:space="preserve"> by</w:t>
      </w:r>
      <w:r w:rsidRPr="00C21F42">
        <w:rPr>
          <w:spacing w:val="-8"/>
          <w:sz w:val="24"/>
          <w:szCs w:val="24"/>
        </w:rPr>
        <w:t xml:space="preserve"> </w:t>
      </w:r>
      <w:r w:rsidRPr="00C21F42">
        <w:rPr>
          <w:b/>
          <w:sz w:val="24"/>
          <w:szCs w:val="24"/>
        </w:rPr>
        <w:t>TÜBİTAK</w:t>
      </w:r>
      <w:r w:rsidRPr="00C21F42">
        <w:rPr>
          <w:b/>
          <w:spacing w:val="-3"/>
          <w:sz w:val="24"/>
          <w:szCs w:val="24"/>
        </w:rPr>
        <w:t xml:space="preserve"> </w:t>
      </w:r>
      <w:r w:rsidRPr="00C21F42">
        <w:rPr>
          <w:sz w:val="24"/>
          <w:szCs w:val="24"/>
        </w:rPr>
        <w:t>and</w:t>
      </w:r>
      <w:r w:rsidRPr="00C21F42">
        <w:rPr>
          <w:spacing w:val="-3"/>
          <w:sz w:val="24"/>
          <w:szCs w:val="24"/>
        </w:rPr>
        <w:t xml:space="preserve"> </w:t>
      </w:r>
      <w:r w:rsidRPr="00C21F42">
        <w:rPr>
          <w:sz w:val="24"/>
          <w:szCs w:val="24"/>
        </w:rPr>
        <w:t>aims</w:t>
      </w:r>
      <w:r w:rsidRPr="00C21F42">
        <w:rPr>
          <w:spacing w:val="-3"/>
          <w:sz w:val="24"/>
          <w:szCs w:val="24"/>
        </w:rPr>
        <w:t xml:space="preserve"> </w:t>
      </w:r>
      <w:r w:rsidRPr="00C21F42">
        <w:rPr>
          <w:sz w:val="24"/>
          <w:szCs w:val="24"/>
        </w:rPr>
        <w:t>to</w:t>
      </w:r>
      <w:r w:rsidRPr="00C21F42">
        <w:rPr>
          <w:spacing w:val="-1"/>
          <w:sz w:val="24"/>
          <w:szCs w:val="24"/>
        </w:rPr>
        <w:t xml:space="preserve"> </w:t>
      </w:r>
      <w:r w:rsidRPr="00C21F42">
        <w:rPr>
          <w:sz w:val="24"/>
          <w:szCs w:val="24"/>
        </w:rPr>
        <w:t>provide</w:t>
      </w:r>
      <w:r w:rsidRPr="00C21F42">
        <w:rPr>
          <w:spacing w:val="-6"/>
          <w:sz w:val="24"/>
          <w:szCs w:val="24"/>
        </w:rPr>
        <w:t xml:space="preserve"> </w:t>
      </w:r>
      <w:r w:rsidRPr="00C21F42">
        <w:rPr>
          <w:sz w:val="24"/>
          <w:szCs w:val="24"/>
        </w:rPr>
        <w:t>matching</w:t>
      </w:r>
      <w:r w:rsidRPr="00C21F42">
        <w:rPr>
          <w:spacing w:val="-6"/>
          <w:sz w:val="24"/>
          <w:szCs w:val="24"/>
        </w:rPr>
        <w:t xml:space="preserve"> </w:t>
      </w:r>
      <w:r w:rsidRPr="00C21F42">
        <w:rPr>
          <w:sz w:val="24"/>
          <w:szCs w:val="24"/>
        </w:rPr>
        <w:t>grants</w:t>
      </w:r>
      <w:r w:rsidRPr="00C21F42">
        <w:rPr>
          <w:spacing w:val="-3"/>
          <w:sz w:val="24"/>
          <w:szCs w:val="24"/>
        </w:rPr>
        <w:t xml:space="preserve"> </w:t>
      </w:r>
      <w:r w:rsidRPr="00C21F42">
        <w:rPr>
          <w:sz w:val="24"/>
          <w:szCs w:val="24"/>
        </w:rPr>
        <w:t>and</w:t>
      </w:r>
      <w:r w:rsidRPr="00C21F42">
        <w:rPr>
          <w:spacing w:val="-3"/>
          <w:sz w:val="24"/>
          <w:szCs w:val="24"/>
        </w:rPr>
        <w:t xml:space="preserve"> </w:t>
      </w:r>
      <w:r w:rsidRPr="00C21F42">
        <w:rPr>
          <w:sz w:val="24"/>
          <w:szCs w:val="24"/>
        </w:rPr>
        <w:t>reimbursable</w:t>
      </w:r>
      <w:r w:rsidRPr="00C21F42">
        <w:rPr>
          <w:spacing w:val="-3"/>
          <w:sz w:val="24"/>
          <w:szCs w:val="24"/>
        </w:rPr>
        <w:t xml:space="preserve"> </w:t>
      </w:r>
      <w:r w:rsidRPr="00C21F42">
        <w:rPr>
          <w:sz w:val="24"/>
          <w:szCs w:val="24"/>
        </w:rPr>
        <w:t>financing</w:t>
      </w:r>
      <w:r w:rsidRPr="00C21F42">
        <w:rPr>
          <w:spacing w:val="-6"/>
          <w:sz w:val="24"/>
          <w:szCs w:val="24"/>
        </w:rPr>
        <w:t xml:space="preserve"> </w:t>
      </w:r>
      <w:r w:rsidRPr="00C21F42">
        <w:rPr>
          <w:sz w:val="24"/>
          <w:szCs w:val="24"/>
        </w:rPr>
        <w:t>for</w:t>
      </w:r>
      <w:r w:rsidRPr="00C21F42">
        <w:rPr>
          <w:spacing w:val="-3"/>
          <w:sz w:val="24"/>
          <w:szCs w:val="24"/>
        </w:rPr>
        <w:t xml:space="preserve"> </w:t>
      </w:r>
      <w:r w:rsidRPr="00C21F42">
        <w:rPr>
          <w:sz w:val="24"/>
          <w:szCs w:val="24"/>
        </w:rPr>
        <w:t>green</w:t>
      </w:r>
      <w:r w:rsidRPr="00C21F42">
        <w:rPr>
          <w:spacing w:val="-3"/>
          <w:sz w:val="24"/>
          <w:szCs w:val="24"/>
        </w:rPr>
        <w:t xml:space="preserve"> </w:t>
      </w:r>
      <w:r w:rsidRPr="00C21F42">
        <w:rPr>
          <w:sz w:val="24"/>
          <w:szCs w:val="24"/>
        </w:rPr>
        <w:t>firm- level and platform-level innovation (product and process).</w:t>
      </w:r>
    </w:p>
    <w:p w14:paraId="164B5B4F" w14:textId="77777777" w:rsidR="004708E1" w:rsidRPr="00C21F42" w:rsidRDefault="004708E1" w:rsidP="004708E1">
      <w:pPr>
        <w:ind w:left="116" w:right="254"/>
        <w:jc w:val="both"/>
        <w:rPr>
          <w:sz w:val="24"/>
          <w:szCs w:val="24"/>
        </w:rPr>
      </w:pPr>
      <w:r w:rsidRPr="00C21F42">
        <w:rPr>
          <w:b/>
          <w:sz w:val="24"/>
          <w:szCs w:val="24"/>
          <w:u w:val="single"/>
        </w:rPr>
        <w:t>Component 4:</w:t>
      </w:r>
      <w:r w:rsidRPr="00C21F42">
        <w:rPr>
          <w:sz w:val="24"/>
          <w:szCs w:val="24"/>
        </w:rPr>
        <w:t xml:space="preserve"> Project management and institutional development, which </w:t>
      </w:r>
      <w:proofErr w:type="gramStart"/>
      <w:r w:rsidRPr="00C21F42">
        <w:rPr>
          <w:sz w:val="24"/>
          <w:szCs w:val="24"/>
        </w:rPr>
        <w:t>will be managed</w:t>
      </w:r>
      <w:proofErr w:type="gramEnd"/>
      <w:r w:rsidRPr="00C21F42">
        <w:rPr>
          <w:sz w:val="24"/>
          <w:szCs w:val="24"/>
        </w:rPr>
        <w:t xml:space="preserve"> by DGI of </w:t>
      </w:r>
      <w:proofErr w:type="spellStart"/>
      <w:r w:rsidRPr="00C21F42">
        <w:rPr>
          <w:sz w:val="24"/>
          <w:szCs w:val="24"/>
        </w:rPr>
        <w:t>MoIT</w:t>
      </w:r>
      <w:proofErr w:type="spellEnd"/>
      <w:r w:rsidRPr="00C21F42">
        <w:rPr>
          <w:sz w:val="24"/>
          <w:szCs w:val="24"/>
        </w:rPr>
        <w:t xml:space="preserve"> and aims to coordinate project activities, define an eligible green technology taxonomy, provide technical assistance to </w:t>
      </w:r>
      <w:proofErr w:type="spellStart"/>
      <w:r w:rsidRPr="00C21F42">
        <w:rPr>
          <w:sz w:val="24"/>
          <w:szCs w:val="24"/>
        </w:rPr>
        <w:t>MoIT</w:t>
      </w:r>
      <w:proofErr w:type="spellEnd"/>
      <w:r w:rsidRPr="00C21F42">
        <w:rPr>
          <w:sz w:val="24"/>
          <w:szCs w:val="24"/>
        </w:rPr>
        <w:t xml:space="preserve"> and partners, qualify and certify green transformation experts, establish a green knowledge management system for industries, and provide awareness to firms about the project’s activities and results.</w:t>
      </w:r>
    </w:p>
    <w:p w14:paraId="63FAB1E6" w14:textId="77777777" w:rsidR="004708E1" w:rsidRPr="00C21F42" w:rsidRDefault="004708E1" w:rsidP="004708E1">
      <w:pPr>
        <w:spacing w:before="42"/>
        <w:rPr>
          <w:sz w:val="24"/>
          <w:szCs w:val="24"/>
        </w:rPr>
      </w:pPr>
    </w:p>
    <w:p w14:paraId="25144A9B" w14:textId="641367AA" w:rsidR="00C21F42" w:rsidRDefault="004708E1" w:rsidP="00741132">
      <w:pPr>
        <w:spacing w:before="42"/>
        <w:ind w:left="116"/>
        <w:jc w:val="both"/>
        <w:rPr>
          <w:sz w:val="24"/>
          <w:szCs w:val="24"/>
        </w:rPr>
      </w:pPr>
      <w:r w:rsidRPr="00C21F42">
        <w:rPr>
          <w:sz w:val="24"/>
          <w:szCs w:val="24"/>
        </w:rPr>
        <w:t xml:space="preserve">TÜBİTAK will manage </w:t>
      </w:r>
      <w:r w:rsidRPr="00C21F42">
        <w:rPr>
          <w:b/>
          <w:sz w:val="24"/>
          <w:szCs w:val="24"/>
          <w:u w:val="single"/>
        </w:rPr>
        <w:t>Component 3</w:t>
      </w:r>
      <w:r w:rsidRPr="00C21F42">
        <w:rPr>
          <w:sz w:val="24"/>
          <w:szCs w:val="24"/>
        </w:rPr>
        <w:t xml:space="preserve"> that includes four subcomponents, targeting different levels of </w:t>
      </w:r>
      <w:proofErr w:type="spellStart"/>
      <w:r w:rsidRPr="00C21F42">
        <w:rPr>
          <w:sz w:val="24"/>
          <w:szCs w:val="24"/>
        </w:rPr>
        <w:t>Türkiye’s</w:t>
      </w:r>
      <w:proofErr w:type="spellEnd"/>
      <w:r w:rsidRPr="00C21F42">
        <w:rPr>
          <w:sz w:val="24"/>
          <w:szCs w:val="24"/>
        </w:rPr>
        <w:t xml:space="preserve"> R&amp;D and innovation ecosystem. With this component, TÜBİTAK will provide matching grants, and reimbursable financing to private enterprises and service providers to finance of their green innovation subprojects. Projects that </w:t>
      </w:r>
      <w:proofErr w:type="gramStart"/>
      <w:r w:rsidRPr="00C21F42">
        <w:rPr>
          <w:sz w:val="24"/>
          <w:szCs w:val="24"/>
        </w:rPr>
        <w:t>will be supported</w:t>
      </w:r>
      <w:proofErr w:type="gramEnd"/>
      <w:r w:rsidRPr="00C21F42">
        <w:rPr>
          <w:sz w:val="24"/>
          <w:szCs w:val="24"/>
        </w:rPr>
        <w:t xml:space="preserve"> through R&amp;D and innovation support programs carried out by TÜBİTAK within the scope of the TGIP are defined as “subprojects”.</w:t>
      </w:r>
    </w:p>
    <w:p w14:paraId="29048A20" w14:textId="37DC9A32" w:rsidR="004708E1" w:rsidRPr="00C21F42" w:rsidRDefault="004708E1" w:rsidP="004708E1">
      <w:pPr>
        <w:spacing w:before="42"/>
        <w:ind w:left="116"/>
        <w:jc w:val="both"/>
        <w:rPr>
          <w:sz w:val="24"/>
          <w:szCs w:val="24"/>
        </w:rPr>
      </w:pPr>
      <w:proofErr w:type="gramStart"/>
      <w:r w:rsidRPr="00C21F42">
        <w:rPr>
          <w:sz w:val="24"/>
          <w:szCs w:val="24"/>
        </w:rPr>
        <w:lastRenderedPageBreak/>
        <w:t>In line with the existing international definitions, green innovation support would include the creation, adoption and adaptation of new or significantly improved products (goods and services), and business processes, which will improve sustainable development and lead to more efficient and responsible use of natural resources and positive impacts on the environment (including energy savings, pollution reduction or prevention, waste recycling, resource efficiency, etc.).</w:t>
      </w:r>
      <w:proofErr w:type="gramEnd"/>
      <w:r w:rsidRPr="00C21F42">
        <w:rPr>
          <w:sz w:val="24"/>
          <w:szCs w:val="24"/>
        </w:rPr>
        <w:t xml:space="preserve"> </w:t>
      </w:r>
    </w:p>
    <w:p w14:paraId="2E33C465" w14:textId="77777777" w:rsidR="004708E1" w:rsidRPr="00C21F42" w:rsidRDefault="004708E1" w:rsidP="004708E1">
      <w:pPr>
        <w:spacing w:before="42"/>
        <w:ind w:left="116"/>
        <w:jc w:val="both"/>
        <w:rPr>
          <w:sz w:val="24"/>
          <w:szCs w:val="24"/>
        </w:rPr>
      </w:pPr>
    </w:p>
    <w:p w14:paraId="13021735" w14:textId="77777777" w:rsidR="004708E1" w:rsidRPr="00C21F42" w:rsidRDefault="004708E1" w:rsidP="004708E1">
      <w:pPr>
        <w:spacing w:before="42"/>
        <w:ind w:left="116"/>
        <w:jc w:val="both"/>
        <w:rPr>
          <w:sz w:val="24"/>
          <w:szCs w:val="24"/>
        </w:rPr>
      </w:pPr>
      <w:r w:rsidRPr="00C21F42">
        <w:rPr>
          <w:sz w:val="24"/>
          <w:szCs w:val="24"/>
        </w:rPr>
        <w:t xml:space="preserve">The four subcomponents that </w:t>
      </w:r>
      <w:proofErr w:type="gramStart"/>
      <w:r w:rsidRPr="00C21F42">
        <w:rPr>
          <w:sz w:val="24"/>
          <w:szCs w:val="24"/>
        </w:rPr>
        <w:t>will be carried out</w:t>
      </w:r>
      <w:proofErr w:type="gramEnd"/>
      <w:r w:rsidRPr="00C21F42">
        <w:rPr>
          <w:sz w:val="24"/>
          <w:szCs w:val="24"/>
        </w:rPr>
        <w:t xml:space="preserve"> by TÜBİTAK are given below:</w:t>
      </w:r>
    </w:p>
    <w:p w14:paraId="52410ECA" w14:textId="77777777" w:rsidR="004708E1" w:rsidRPr="00C21F42" w:rsidRDefault="004708E1" w:rsidP="004708E1">
      <w:pPr>
        <w:spacing w:before="42"/>
        <w:rPr>
          <w:sz w:val="24"/>
          <w:szCs w:val="24"/>
        </w:rPr>
      </w:pPr>
    </w:p>
    <w:tbl>
      <w:tblPr>
        <w:tblStyle w:val="TabloKlavuzu"/>
        <w:tblW w:w="0" w:type="auto"/>
        <w:tblInd w:w="137" w:type="dxa"/>
        <w:shd w:val="clear" w:color="auto" w:fill="EAF1DD" w:themeFill="accent3" w:themeFillTint="33"/>
        <w:tblLook w:val="04A0" w:firstRow="1" w:lastRow="0" w:firstColumn="1" w:lastColumn="0" w:noHBand="0" w:noVBand="1"/>
      </w:tblPr>
      <w:tblGrid>
        <w:gridCol w:w="4394"/>
        <w:gridCol w:w="4769"/>
      </w:tblGrid>
      <w:tr w:rsidR="004708E1" w:rsidRPr="00C21F42" w14:paraId="5B484B02" w14:textId="77777777" w:rsidTr="008F36F8">
        <w:tc>
          <w:tcPr>
            <w:tcW w:w="4394" w:type="dxa"/>
            <w:shd w:val="clear" w:color="auto" w:fill="EAF1DD" w:themeFill="accent3" w:themeFillTint="33"/>
          </w:tcPr>
          <w:p w14:paraId="24E1409D" w14:textId="77777777" w:rsidR="004708E1" w:rsidRPr="00C21F42" w:rsidRDefault="004708E1" w:rsidP="004708E1">
            <w:pPr>
              <w:spacing w:before="42"/>
              <w:rPr>
                <w:b/>
                <w:sz w:val="24"/>
                <w:szCs w:val="24"/>
              </w:rPr>
            </w:pPr>
            <w:r w:rsidRPr="00C21F42">
              <w:rPr>
                <w:b/>
                <w:sz w:val="24"/>
                <w:szCs w:val="24"/>
              </w:rPr>
              <w:t xml:space="preserve">Name of the Subcomponent </w:t>
            </w:r>
          </w:p>
        </w:tc>
        <w:tc>
          <w:tcPr>
            <w:tcW w:w="4769" w:type="dxa"/>
            <w:shd w:val="clear" w:color="auto" w:fill="EAF1DD" w:themeFill="accent3" w:themeFillTint="33"/>
          </w:tcPr>
          <w:p w14:paraId="707889B8" w14:textId="77777777" w:rsidR="004708E1" w:rsidRPr="00C21F42" w:rsidRDefault="004708E1" w:rsidP="004708E1">
            <w:pPr>
              <w:spacing w:before="42"/>
              <w:rPr>
                <w:b/>
                <w:sz w:val="24"/>
                <w:szCs w:val="24"/>
              </w:rPr>
            </w:pPr>
            <w:r w:rsidRPr="00C21F42">
              <w:rPr>
                <w:b/>
                <w:sz w:val="24"/>
                <w:szCs w:val="24"/>
              </w:rPr>
              <w:t>The Aim of the Subcomponent</w:t>
            </w:r>
          </w:p>
        </w:tc>
      </w:tr>
      <w:tr w:rsidR="004708E1" w:rsidRPr="00C21F42" w14:paraId="75AC3A71" w14:textId="77777777" w:rsidTr="008F36F8">
        <w:tc>
          <w:tcPr>
            <w:tcW w:w="4394" w:type="dxa"/>
            <w:shd w:val="clear" w:color="auto" w:fill="EAF1DD" w:themeFill="accent3" w:themeFillTint="33"/>
            <w:vAlign w:val="center"/>
          </w:tcPr>
          <w:p w14:paraId="7F726C9B" w14:textId="77777777" w:rsidR="004708E1" w:rsidRPr="00C21F42" w:rsidRDefault="004708E1" w:rsidP="004708E1">
            <w:pPr>
              <w:spacing w:before="42"/>
              <w:rPr>
                <w:b/>
                <w:sz w:val="24"/>
                <w:szCs w:val="24"/>
              </w:rPr>
            </w:pPr>
            <w:r w:rsidRPr="00C21F42">
              <w:rPr>
                <w:b/>
                <w:sz w:val="24"/>
                <w:szCs w:val="24"/>
              </w:rPr>
              <w:t>Subcomponent 3.1: Climate-informed and Green Innovation Technology Extension Program</w:t>
            </w:r>
            <w:r w:rsidRPr="00C21F42">
              <w:rPr>
                <w:b/>
                <w:sz w:val="24"/>
                <w:szCs w:val="24"/>
                <w:vertAlign w:val="superscript"/>
              </w:rPr>
              <w:footnoteReference w:id="1"/>
            </w:r>
          </w:p>
        </w:tc>
        <w:tc>
          <w:tcPr>
            <w:tcW w:w="4769" w:type="dxa"/>
            <w:shd w:val="clear" w:color="auto" w:fill="EAF1DD" w:themeFill="accent3" w:themeFillTint="33"/>
          </w:tcPr>
          <w:p w14:paraId="63BD7130" w14:textId="77777777" w:rsidR="004708E1" w:rsidRPr="00C21F42" w:rsidRDefault="004708E1" w:rsidP="004708E1">
            <w:pPr>
              <w:spacing w:before="42"/>
              <w:jc w:val="both"/>
              <w:rPr>
                <w:sz w:val="24"/>
                <w:szCs w:val="24"/>
              </w:rPr>
            </w:pPr>
            <w:r w:rsidRPr="00C21F42">
              <w:rPr>
                <w:sz w:val="24"/>
                <w:szCs w:val="24"/>
              </w:rPr>
              <w:t>To support technology and innovation needs assessments at the firm level and at exploring possible solutions based on an expert diagnosis.</w:t>
            </w:r>
          </w:p>
        </w:tc>
      </w:tr>
      <w:tr w:rsidR="004708E1" w:rsidRPr="00C21F42" w14:paraId="4BFAC944" w14:textId="77777777" w:rsidTr="008F36F8">
        <w:tc>
          <w:tcPr>
            <w:tcW w:w="4394" w:type="dxa"/>
            <w:shd w:val="clear" w:color="auto" w:fill="EAF1DD" w:themeFill="accent3" w:themeFillTint="33"/>
            <w:vAlign w:val="center"/>
          </w:tcPr>
          <w:p w14:paraId="6B4AF27D" w14:textId="77777777" w:rsidR="004708E1" w:rsidRPr="00C21F42" w:rsidRDefault="004708E1" w:rsidP="004708E1">
            <w:pPr>
              <w:spacing w:before="42"/>
              <w:rPr>
                <w:b/>
                <w:sz w:val="24"/>
                <w:szCs w:val="24"/>
              </w:rPr>
            </w:pPr>
            <w:r w:rsidRPr="00C21F42">
              <w:rPr>
                <w:b/>
                <w:sz w:val="24"/>
                <w:szCs w:val="24"/>
              </w:rPr>
              <w:t>Subcomponent 3.2 Green Transformation in Industry Program</w:t>
            </w:r>
            <w:r w:rsidRPr="00C21F42">
              <w:rPr>
                <w:b/>
                <w:sz w:val="24"/>
                <w:szCs w:val="24"/>
                <w:vertAlign w:val="superscript"/>
              </w:rPr>
              <w:footnoteReference w:id="2"/>
            </w:r>
          </w:p>
        </w:tc>
        <w:tc>
          <w:tcPr>
            <w:tcW w:w="4769" w:type="dxa"/>
            <w:shd w:val="clear" w:color="auto" w:fill="EAF1DD" w:themeFill="accent3" w:themeFillTint="33"/>
          </w:tcPr>
          <w:p w14:paraId="3545A5EA" w14:textId="77777777" w:rsidR="004708E1" w:rsidRPr="00C21F42" w:rsidRDefault="004708E1" w:rsidP="004708E1">
            <w:pPr>
              <w:spacing w:before="42"/>
              <w:jc w:val="both"/>
              <w:rPr>
                <w:sz w:val="24"/>
                <w:szCs w:val="24"/>
              </w:rPr>
            </w:pPr>
            <w:r w:rsidRPr="00C21F42">
              <w:rPr>
                <w:sz w:val="24"/>
                <w:szCs w:val="24"/>
              </w:rPr>
              <w:t>To support climate-informed and sustainable green innovation by R&amp;D and innovation subprojects of private sector firms including consortia of firms and/or technology providers, research centers, and universities.</w:t>
            </w:r>
          </w:p>
        </w:tc>
      </w:tr>
      <w:tr w:rsidR="004708E1" w:rsidRPr="00C21F42" w14:paraId="7BC25CA0" w14:textId="77777777" w:rsidTr="008F36F8">
        <w:tc>
          <w:tcPr>
            <w:tcW w:w="4394" w:type="dxa"/>
            <w:shd w:val="clear" w:color="auto" w:fill="EAF1DD" w:themeFill="accent3" w:themeFillTint="33"/>
            <w:vAlign w:val="center"/>
          </w:tcPr>
          <w:p w14:paraId="6F080593" w14:textId="77777777" w:rsidR="004708E1" w:rsidRPr="00C21F42" w:rsidRDefault="004708E1" w:rsidP="004708E1">
            <w:pPr>
              <w:spacing w:before="42"/>
              <w:rPr>
                <w:b/>
                <w:sz w:val="24"/>
                <w:szCs w:val="24"/>
              </w:rPr>
            </w:pPr>
            <w:r w:rsidRPr="00C21F42">
              <w:rPr>
                <w:b/>
                <w:sz w:val="24"/>
                <w:szCs w:val="24"/>
              </w:rPr>
              <w:t>Subcomponent 3.3: Industrial Innovation Networks (SAYEM) Green Transformation Program</w:t>
            </w:r>
            <w:r w:rsidRPr="00C21F42">
              <w:rPr>
                <w:b/>
                <w:sz w:val="24"/>
                <w:szCs w:val="24"/>
                <w:vertAlign w:val="superscript"/>
              </w:rPr>
              <w:footnoteReference w:id="3"/>
            </w:r>
          </w:p>
        </w:tc>
        <w:tc>
          <w:tcPr>
            <w:tcW w:w="4769" w:type="dxa"/>
            <w:shd w:val="clear" w:color="auto" w:fill="EAF1DD" w:themeFill="accent3" w:themeFillTint="33"/>
          </w:tcPr>
          <w:p w14:paraId="21CACA5F" w14:textId="77777777" w:rsidR="004708E1" w:rsidRPr="00C21F42" w:rsidRDefault="004708E1" w:rsidP="004708E1">
            <w:pPr>
              <w:spacing w:before="42"/>
              <w:jc w:val="both"/>
              <w:rPr>
                <w:sz w:val="24"/>
                <w:szCs w:val="24"/>
              </w:rPr>
            </w:pPr>
            <w:r w:rsidRPr="00C21F42">
              <w:rPr>
                <w:sz w:val="24"/>
                <w:szCs w:val="24"/>
              </w:rPr>
              <w:t>To support formation of networks of multiple stakeholders to engage holistically in the development of climate-informed, green innovation solutions for industry.</w:t>
            </w:r>
          </w:p>
        </w:tc>
      </w:tr>
      <w:tr w:rsidR="004708E1" w:rsidRPr="00C21F42" w14:paraId="54E1FA55" w14:textId="77777777" w:rsidTr="008F36F8">
        <w:tc>
          <w:tcPr>
            <w:tcW w:w="4394" w:type="dxa"/>
            <w:shd w:val="clear" w:color="auto" w:fill="EAF1DD" w:themeFill="accent3" w:themeFillTint="33"/>
            <w:vAlign w:val="center"/>
          </w:tcPr>
          <w:p w14:paraId="6A685637" w14:textId="77777777" w:rsidR="004708E1" w:rsidRPr="00C21F42" w:rsidRDefault="004708E1" w:rsidP="004708E1">
            <w:pPr>
              <w:spacing w:before="42"/>
              <w:rPr>
                <w:b/>
                <w:sz w:val="24"/>
                <w:szCs w:val="24"/>
              </w:rPr>
            </w:pPr>
            <w:r w:rsidRPr="00C21F42">
              <w:rPr>
                <w:b/>
                <w:sz w:val="24"/>
                <w:szCs w:val="24"/>
              </w:rPr>
              <w:t>Subcomponent 3.4: Capacity Building and Technical Assistance to TÜBİTAK</w:t>
            </w:r>
          </w:p>
        </w:tc>
        <w:tc>
          <w:tcPr>
            <w:tcW w:w="4769" w:type="dxa"/>
            <w:shd w:val="clear" w:color="auto" w:fill="EAF1DD" w:themeFill="accent3" w:themeFillTint="33"/>
          </w:tcPr>
          <w:p w14:paraId="3FC071FE" w14:textId="77777777" w:rsidR="004708E1" w:rsidRPr="00C21F42" w:rsidRDefault="004708E1" w:rsidP="004708E1">
            <w:pPr>
              <w:spacing w:before="42"/>
              <w:jc w:val="both"/>
              <w:rPr>
                <w:sz w:val="24"/>
                <w:szCs w:val="24"/>
              </w:rPr>
            </w:pPr>
            <w:r w:rsidRPr="00C21F42">
              <w:rPr>
                <w:sz w:val="24"/>
                <w:szCs w:val="24"/>
              </w:rPr>
              <w:t>To support the capacity building of TÜBİTAK in assistance of the implementation of the Project</w:t>
            </w:r>
          </w:p>
        </w:tc>
      </w:tr>
    </w:tbl>
    <w:p w14:paraId="7C4D7FA5" w14:textId="77777777" w:rsidR="00224AB3" w:rsidRPr="00C21F42" w:rsidRDefault="00224AB3">
      <w:pPr>
        <w:pStyle w:val="GvdeMetni"/>
        <w:spacing w:before="46"/>
        <w:ind w:left="0" w:firstLine="0"/>
        <w:rPr>
          <w:sz w:val="22"/>
          <w:szCs w:val="22"/>
        </w:rPr>
      </w:pPr>
    </w:p>
    <w:p w14:paraId="4426C4F1" w14:textId="77777777" w:rsidR="005E26B1" w:rsidRPr="00C21F42" w:rsidRDefault="004708E1">
      <w:pPr>
        <w:pStyle w:val="GvdeMetni"/>
        <w:spacing w:before="46"/>
        <w:ind w:left="0" w:firstLine="0"/>
      </w:pPr>
      <w:r w:rsidRPr="00C21F42">
        <w:rPr>
          <w:sz w:val="22"/>
          <w:szCs w:val="22"/>
        </w:rPr>
        <w:tab/>
      </w:r>
    </w:p>
    <w:p w14:paraId="1E5E2FE3" w14:textId="77777777" w:rsidR="00F474C7" w:rsidRPr="00C21F42" w:rsidRDefault="00C60046" w:rsidP="004708E1">
      <w:pPr>
        <w:pStyle w:val="Balk1"/>
        <w:jc w:val="both"/>
        <w:rPr>
          <w:spacing w:val="-2"/>
        </w:rPr>
      </w:pPr>
      <w:r w:rsidRPr="00C21F42">
        <w:t xml:space="preserve">JOB </w:t>
      </w:r>
      <w:r w:rsidRPr="00C21F42">
        <w:rPr>
          <w:spacing w:val="-2"/>
        </w:rPr>
        <w:t>DESCRIPTION</w:t>
      </w:r>
    </w:p>
    <w:p w14:paraId="1E5FE53E" w14:textId="1CD7D82B" w:rsidR="00D7369E" w:rsidRPr="00C21F42" w:rsidRDefault="00D7369E" w:rsidP="00D7369E">
      <w:pPr>
        <w:pStyle w:val="GvdeMetni"/>
        <w:spacing w:before="36" w:line="276" w:lineRule="auto"/>
        <w:ind w:left="101" w:right="116" w:firstLine="0"/>
        <w:jc w:val="both"/>
        <w:rPr>
          <w:color w:val="FF0000"/>
        </w:rPr>
      </w:pPr>
      <w:r w:rsidRPr="00C21F42">
        <w:t xml:space="preserve">We are looking a Procurement and Contract Management </w:t>
      </w:r>
      <w:r w:rsidR="008617A8">
        <w:t>Consultant</w:t>
      </w:r>
      <w:r w:rsidR="00932252">
        <w:t xml:space="preserve"> </w:t>
      </w:r>
      <w:r w:rsidRPr="00C21F42">
        <w:t xml:space="preserve">responsible for assisting the project implementation overseeing and ensuring the effective implementation of procurement and contract management activities in accordance of the procedures and rules World Bank Procurement Regulations for the </w:t>
      </w:r>
      <w:r w:rsidRPr="00C21F42">
        <w:rPr>
          <w:b/>
        </w:rPr>
        <w:t>Component 3 of the Project</w:t>
      </w:r>
      <w:r w:rsidRPr="00C21F42">
        <w:t xml:space="preserve">. </w:t>
      </w:r>
      <w:r w:rsidR="00D05E4A" w:rsidRPr="00C21F42">
        <w:t xml:space="preserve">The </w:t>
      </w:r>
      <w:r w:rsidR="00DD3BC9" w:rsidRPr="00C21F42">
        <w:t xml:space="preserve">Procurement and Contract Management </w:t>
      </w:r>
      <w:r w:rsidR="008617A8">
        <w:t>Consultant</w:t>
      </w:r>
      <w:r w:rsidR="00DD3BC9" w:rsidRPr="00C21F42">
        <w:t xml:space="preserve"> will have a primary responsibility to </w:t>
      </w:r>
      <w:r w:rsidR="00065B0B" w:rsidRPr="00C21F42">
        <w:t xml:space="preserve">identify the goods and service needs of the Project, effectively procure these needs, manage contracts and relationships with suppliers, maintain the procurement files/records while ensuring that all procurement transactions </w:t>
      </w:r>
      <w:proofErr w:type="gramStart"/>
      <w:r w:rsidR="00065B0B" w:rsidRPr="00C21F42">
        <w:t>are carried out</w:t>
      </w:r>
      <w:proofErr w:type="gramEnd"/>
      <w:r w:rsidR="00065B0B" w:rsidRPr="00C21F42">
        <w:t xml:space="preserve"> in accordance with the rules and procedures of the World Bank</w:t>
      </w:r>
      <w:r w:rsidR="00350D30" w:rsidRPr="00C21F42">
        <w:t xml:space="preserve"> Procurement Regulations</w:t>
      </w:r>
      <w:r w:rsidR="00DD3BC9" w:rsidRPr="00C21F42">
        <w:t xml:space="preserve">. </w:t>
      </w:r>
      <w:r w:rsidR="00F474C7" w:rsidRPr="00C21F42">
        <w:t xml:space="preserve">This position </w:t>
      </w:r>
      <w:r w:rsidR="00DD3BC9" w:rsidRPr="00C21F42">
        <w:t xml:space="preserve">will report to the Project </w:t>
      </w:r>
      <w:r w:rsidR="004708E1" w:rsidRPr="00C21F42">
        <w:t xml:space="preserve">Management Unit </w:t>
      </w:r>
      <w:r w:rsidR="00DD3BC9" w:rsidRPr="00C21F42">
        <w:t>of the PIU.</w:t>
      </w:r>
    </w:p>
    <w:p w14:paraId="5FEA43D4" w14:textId="77777777" w:rsidR="005E26B1" w:rsidRPr="00C21F42" w:rsidRDefault="005E26B1">
      <w:pPr>
        <w:pStyle w:val="GvdeMetni"/>
        <w:spacing w:before="47"/>
        <w:ind w:left="0" w:firstLine="0"/>
      </w:pPr>
    </w:p>
    <w:p w14:paraId="393900B8" w14:textId="77777777" w:rsidR="005E26B1" w:rsidRPr="00C21F42" w:rsidRDefault="00C60046">
      <w:pPr>
        <w:pStyle w:val="Balk1"/>
        <w:jc w:val="both"/>
        <w:rPr>
          <w:spacing w:val="-2"/>
        </w:rPr>
      </w:pPr>
      <w:r w:rsidRPr="00C21F42">
        <w:t>DUTIES</w:t>
      </w:r>
      <w:r w:rsidRPr="00C21F42">
        <w:rPr>
          <w:spacing w:val="-1"/>
        </w:rPr>
        <w:t xml:space="preserve"> </w:t>
      </w:r>
      <w:r w:rsidRPr="00C21F42">
        <w:t>AND</w:t>
      </w:r>
      <w:r w:rsidRPr="00C21F42">
        <w:rPr>
          <w:spacing w:val="-1"/>
        </w:rPr>
        <w:t xml:space="preserve"> </w:t>
      </w:r>
      <w:r w:rsidRPr="00C21F42">
        <w:rPr>
          <w:spacing w:val="-2"/>
        </w:rPr>
        <w:t>RESPONSIBILITIES</w:t>
      </w:r>
    </w:p>
    <w:p w14:paraId="5ADD717A" w14:textId="77777777" w:rsidR="00F474C7" w:rsidRPr="00C21F42" w:rsidRDefault="00F474C7" w:rsidP="00D87496">
      <w:pPr>
        <w:pStyle w:val="GvdeMetni"/>
      </w:pPr>
    </w:p>
    <w:p w14:paraId="7C573EF7" w14:textId="77777777" w:rsidR="0058580A" w:rsidRPr="00C21F42" w:rsidRDefault="0058580A" w:rsidP="00174423">
      <w:pPr>
        <w:pStyle w:val="GvdeMetni"/>
        <w:numPr>
          <w:ilvl w:val="0"/>
          <w:numId w:val="26"/>
        </w:numPr>
        <w:jc w:val="both"/>
        <w:rPr>
          <w:b/>
        </w:rPr>
      </w:pPr>
      <w:r w:rsidRPr="00C21F42">
        <w:t>Providing support to the PIU and other relevant units in all procurement activities in accordance with World Bank procurement rules and regulations,</w:t>
      </w:r>
    </w:p>
    <w:p w14:paraId="3A178E48" w14:textId="77777777" w:rsidR="00C16BD9" w:rsidRPr="00C21F42" w:rsidRDefault="00065B0B" w:rsidP="00174423">
      <w:pPr>
        <w:pStyle w:val="GvdeMetni"/>
        <w:numPr>
          <w:ilvl w:val="0"/>
          <w:numId w:val="26"/>
        </w:numPr>
        <w:jc w:val="both"/>
      </w:pPr>
      <w:r w:rsidRPr="00C21F42">
        <w:t>Preparing</w:t>
      </w:r>
      <w:r w:rsidR="00CD6D2A" w:rsidRPr="00C21F42">
        <w:t>, monitor</w:t>
      </w:r>
      <w:r w:rsidRPr="00C21F42">
        <w:t>ing and revising</w:t>
      </w:r>
      <w:r w:rsidR="00CD6D2A" w:rsidRPr="00C21F42">
        <w:t xml:space="preserve"> procurement plans for submission to the World Bank,</w:t>
      </w:r>
    </w:p>
    <w:p w14:paraId="34BA2012" w14:textId="77777777" w:rsidR="00C16BD9" w:rsidRPr="00C21F42" w:rsidRDefault="00CD6D2A" w:rsidP="00174423">
      <w:pPr>
        <w:pStyle w:val="GvdeMetni"/>
        <w:numPr>
          <w:ilvl w:val="0"/>
          <w:numId w:val="26"/>
        </w:numPr>
        <w:jc w:val="both"/>
      </w:pPr>
      <w:r w:rsidRPr="00C21F42">
        <w:t>Contributing to the preparation, monitoring and revision of Plans, Programs and Budgets,</w:t>
      </w:r>
    </w:p>
    <w:p w14:paraId="636D2A0E" w14:textId="77777777" w:rsidR="00C16BD9" w:rsidRPr="00C21F42" w:rsidRDefault="00CD6D2A" w:rsidP="00174423">
      <w:pPr>
        <w:pStyle w:val="GvdeMetni"/>
        <w:numPr>
          <w:ilvl w:val="0"/>
          <w:numId w:val="26"/>
        </w:numPr>
        <w:jc w:val="both"/>
      </w:pPr>
      <w:r w:rsidRPr="00C21F42">
        <w:t>Assist</w:t>
      </w:r>
      <w:r w:rsidR="00065B0B" w:rsidRPr="00C21F42">
        <w:t>ing</w:t>
      </w:r>
      <w:r w:rsidRPr="00C21F42">
        <w:t xml:space="preserve"> the PIU in the update of the Project Procurement Strategy for Development (PPSD) incl</w:t>
      </w:r>
      <w:r w:rsidR="006B3C4B" w:rsidRPr="00C21F42">
        <w:t>uding necessary market analysis,</w:t>
      </w:r>
    </w:p>
    <w:p w14:paraId="6DF33AEB" w14:textId="77777777" w:rsidR="00012ED9" w:rsidRPr="00C21F42" w:rsidRDefault="00012ED9" w:rsidP="00174423">
      <w:pPr>
        <w:pStyle w:val="GvdeMetni"/>
        <w:numPr>
          <w:ilvl w:val="0"/>
          <w:numId w:val="26"/>
        </w:numPr>
        <w:jc w:val="both"/>
        <w:rPr>
          <w:b/>
        </w:rPr>
      </w:pPr>
      <w:r w:rsidRPr="00C21F42">
        <w:lastRenderedPageBreak/>
        <w:t>Participating in and supporting the units of PIU in formulating appropriate appraisal criteria, preparing draft bidding documents and submitting the documents to the World Bank for review and concurrence in a timely manner in line with the requirements emphasized in the Loan Agreement and the official project documents (including the Project Appraisal Document),</w:t>
      </w:r>
    </w:p>
    <w:p w14:paraId="27282F6D" w14:textId="77777777" w:rsidR="00012ED9" w:rsidRPr="00C21F42" w:rsidRDefault="00012ED9" w:rsidP="00174423">
      <w:pPr>
        <w:pStyle w:val="GvdeMetni"/>
        <w:numPr>
          <w:ilvl w:val="0"/>
          <w:numId w:val="26"/>
        </w:numPr>
        <w:jc w:val="both"/>
      </w:pPr>
      <w:r w:rsidRPr="00C21F42">
        <w:t xml:space="preserve">Working with the relevant units of the PIU in the preparation of technical specifications for the procurement of goods and services decided to be procured within the scope of the project, if requested by the project working groups, to assist in the preparation of Draft Terms of Reference, draft contracts, expression of interest, etc., </w:t>
      </w:r>
    </w:p>
    <w:p w14:paraId="4BB02B5C" w14:textId="77777777" w:rsidR="00C16BD9" w:rsidRPr="00C21F42" w:rsidRDefault="00CD6D2A" w:rsidP="00741132">
      <w:pPr>
        <w:pStyle w:val="GvdeMetni"/>
        <w:numPr>
          <w:ilvl w:val="0"/>
          <w:numId w:val="26"/>
        </w:numPr>
      </w:pPr>
      <w:r w:rsidRPr="00C21F42">
        <w:t>Ensur</w:t>
      </w:r>
      <w:r w:rsidR="00065B0B" w:rsidRPr="00C21F42">
        <w:t>ing</w:t>
      </w:r>
      <w:r w:rsidRPr="00C21F42">
        <w:t xml:space="preserve"> that the contract packaging is effec</w:t>
      </w:r>
      <w:r w:rsidR="006B3C4B" w:rsidRPr="00C21F42">
        <w:t>tive for project implementation,</w:t>
      </w:r>
    </w:p>
    <w:p w14:paraId="407C3C31" w14:textId="77777777" w:rsidR="00C16BD9" w:rsidRPr="00C21F42" w:rsidRDefault="00CD6D2A" w:rsidP="00174423">
      <w:pPr>
        <w:pStyle w:val="GvdeMetni"/>
        <w:numPr>
          <w:ilvl w:val="0"/>
          <w:numId w:val="26"/>
        </w:numPr>
        <w:jc w:val="both"/>
      </w:pPr>
      <w:r w:rsidRPr="00C21F42">
        <w:t>Coordinat</w:t>
      </w:r>
      <w:r w:rsidR="00065B0B" w:rsidRPr="00C21F42">
        <w:t>ing</w:t>
      </w:r>
      <w:r w:rsidRPr="00C21F42">
        <w:t xml:space="preserve"> with the PIU to identify potential risks in procurement and contract management, and develop strategies to mitigate these risks</w:t>
      </w:r>
      <w:r w:rsidR="006B3C4B" w:rsidRPr="00C21F42">
        <w:t>,</w:t>
      </w:r>
    </w:p>
    <w:p w14:paraId="791E007C" w14:textId="77777777" w:rsidR="00F474C7" w:rsidRPr="00C21F42" w:rsidRDefault="003200F7" w:rsidP="00741132">
      <w:pPr>
        <w:pStyle w:val="GvdeMetni"/>
        <w:numPr>
          <w:ilvl w:val="0"/>
          <w:numId w:val="26"/>
        </w:numPr>
        <w:rPr>
          <w:b/>
        </w:rPr>
      </w:pPr>
      <w:r w:rsidRPr="00C21F42">
        <w:t>Creating</w:t>
      </w:r>
      <w:r w:rsidR="00F474C7" w:rsidRPr="00C21F42">
        <w:t xml:space="preserve"> a database on Expressions of Interest and ensure that it is kept up to date,</w:t>
      </w:r>
    </w:p>
    <w:p w14:paraId="0F058957" w14:textId="77777777" w:rsidR="00745022" w:rsidRPr="00C21F42" w:rsidRDefault="00745022" w:rsidP="00174423">
      <w:pPr>
        <w:pStyle w:val="GvdeMetni"/>
        <w:numPr>
          <w:ilvl w:val="0"/>
          <w:numId w:val="26"/>
        </w:numPr>
        <w:jc w:val="both"/>
        <w:rPr>
          <w:b/>
        </w:rPr>
      </w:pPr>
      <w:r w:rsidRPr="00C21F42">
        <w:t>Participating in the receipt, opening and preliminary examination of bids together with the evaluation committee,</w:t>
      </w:r>
    </w:p>
    <w:p w14:paraId="62727E7C" w14:textId="77777777" w:rsidR="00745022" w:rsidRPr="00C21F42" w:rsidRDefault="00745022" w:rsidP="00741132">
      <w:pPr>
        <w:pStyle w:val="GvdeMetni"/>
        <w:numPr>
          <w:ilvl w:val="0"/>
          <w:numId w:val="26"/>
        </w:numPr>
        <w:rPr>
          <w:b/>
        </w:rPr>
      </w:pPr>
      <w:r w:rsidRPr="00C21F42">
        <w:t>Preparing the minutes of the bid opening,</w:t>
      </w:r>
    </w:p>
    <w:p w14:paraId="5D6B3782" w14:textId="77777777" w:rsidR="00745022" w:rsidRPr="00C21F42" w:rsidRDefault="00745022" w:rsidP="00174423">
      <w:pPr>
        <w:pStyle w:val="GvdeMetni"/>
        <w:numPr>
          <w:ilvl w:val="0"/>
          <w:numId w:val="26"/>
        </w:numPr>
        <w:jc w:val="both"/>
        <w:rPr>
          <w:b/>
        </w:rPr>
      </w:pPr>
      <w:r w:rsidRPr="00C21F42">
        <w:t>Assist</w:t>
      </w:r>
      <w:r w:rsidR="003200F7" w:rsidRPr="00C21F42">
        <w:t>ing</w:t>
      </w:r>
      <w:r w:rsidRPr="00C21F42">
        <w:t xml:space="preserve"> the relevant technical working groups or other parties, including the evaluation committee of the tender in question, in the evaluation of the tenders received on the basis of the criteria provided for in the tender documents,</w:t>
      </w:r>
    </w:p>
    <w:p w14:paraId="753D559B" w14:textId="77777777" w:rsidR="00745022" w:rsidRPr="00C21F42" w:rsidRDefault="00745022" w:rsidP="00174423">
      <w:pPr>
        <w:pStyle w:val="GvdeMetni"/>
        <w:numPr>
          <w:ilvl w:val="0"/>
          <w:numId w:val="26"/>
        </w:numPr>
        <w:jc w:val="both"/>
        <w:rPr>
          <w:b/>
        </w:rPr>
      </w:pPr>
      <w:r w:rsidRPr="00C21F42">
        <w:t>Assist</w:t>
      </w:r>
      <w:r w:rsidR="003200F7" w:rsidRPr="00C21F42">
        <w:t>ing</w:t>
      </w:r>
      <w:r w:rsidRPr="00C21F42">
        <w:t xml:space="preserve"> the </w:t>
      </w:r>
      <w:r w:rsidR="003200F7" w:rsidRPr="00C21F42">
        <w:t>PIU</w:t>
      </w:r>
      <w:r w:rsidRPr="00C21F42">
        <w:t xml:space="preserve"> to inform the successful bidders in a timely manner, to issue the contract for approval and signature, and to forward to the World Bank in a timely manner the draft contracts requiring preliminary review and concurrence,</w:t>
      </w:r>
    </w:p>
    <w:p w14:paraId="4D0A2447" w14:textId="77777777" w:rsidR="00745022" w:rsidRPr="00C21F42" w:rsidRDefault="00745022" w:rsidP="00741132">
      <w:pPr>
        <w:pStyle w:val="GvdeMetni"/>
        <w:numPr>
          <w:ilvl w:val="0"/>
          <w:numId w:val="26"/>
        </w:numPr>
        <w:rPr>
          <w:b/>
        </w:rPr>
      </w:pPr>
      <w:r w:rsidRPr="00C21F42">
        <w:t xml:space="preserve">Assisting the </w:t>
      </w:r>
      <w:r w:rsidR="003200F7" w:rsidRPr="00C21F42">
        <w:t>PIU</w:t>
      </w:r>
      <w:r w:rsidRPr="00C21F42">
        <w:t xml:space="preserve"> in contract negotiations when necessary,</w:t>
      </w:r>
    </w:p>
    <w:p w14:paraId="191E9322" w14:textId="77777777" w:rsidR="00745022" w:rsidRPr="00C21F42" w:rsidRDefault="00745022" w:rsidP="00174423">
      <w:pPr>
        <w:pStyle w:val="GvdeMetni"/>
        <w:numPr>
          <w:ilvl w:val="0"/>
          <w:numId w:val="26"/>
        </w:numPr>
        <w:jc w:val="both"/>
        <w:rPr>
          <w:b/>
        </w:rPr>
      </w:pPr>
      <w:r w:rsidRPr="00C21F42">
        <w:t>Monitor</w:t>
      </w:r>
      <w:r w:rsidR="003200F7" w:rsidRPr="00C21F42">
        <w:t>ing</w:t>
      </w:r>
      <w:r w:rsidRPr="00C21F42">
        <w:t xml:space="preserve"> the execution of the contract and the fulfillment of legal, administrative and contractual conditions,</w:t>
      </w:r>
    </w:p>
    <w:p w14:paraId="44FF42F0" w14:textId="77777777" w:rsidR="00745022" w:rsidRPr="00C21F42" w:rsidRDefault="00745022" w:rsidP="00741132">
      <w:pPr>
        <w:pStyle w:val="GvdeMetni"/>
        <w:numPr>
          <w:ilvl w:val="0"/>
          <w:numId w:val="26"/>
        </w:numPr>
        <w:rPr>
          <w:b/>
        </w:rPr>
      </w:pPr>
      <w:r w:rsidRPr="00C21F42">
        <w:t>Preparing addendum and notices,</w:t>
      </w:r>
    </w:p>
    <w:p w14:paraId="0FB7C4E3" w14:textId="77777777" w:rsidR="00745022" w:rsidRPr="00C21F42" w:rsidRDefault="00745022" w:rsidP="00174423">
      <w:pPr>
        <w:pStyle w:val="GvdeMetni"/>
        <w:numPr>
          <w:ilvl w:val="0"/>
          <w:numId w:val="26"/>
        </w:numPr>
        <w:jc w:val="both"/>
        <w:rPr>
          <w:b/>
        </w:rPr>
      </w:pPr>
      <w:r w:rsidRPr="00C21F42">
        <w:t>Establish</w:t>
      </w:r>
      <w:r w:rsidR="003200F7" w:rsidRPr="00C21F42">
        <w:t>ing</w:t>
      </w:r>
      <w:r w:rsidRPr="00C21F42">
        <w:t>, maintain</w:t>
      </w:r>
      <w:r w:rsidR="003200F7" w:rsidRPr="00C21F42">
        <w:t>ing</w:t>
      </w:r>
      <w:r w:rsidRPr="00C21F42">
        <w:t xml:space="preserve"> and report</w:t>
      </w:r>
      <w:r w:rsidR="003200F7" w:rsidRPr="00C21F42">
        <w:t>ing</w:t>
      </w:r>
      <w:r w:rsidRPr="00C21F42">
        <w:t xml:space="preserve"> on an adequate procurement and contract monitoring system (keeping records of key approval dates, notifications, contract values, etc.), including an appropriate filing system for the prompt provision of procurement information requested by parties such as the </w:t>
      </w:r>
      <w:r w:rsidR="003200F7" w:rsidRPr="00C21F42">
        <w:t>PIU</w:t>
      </w:r>
      <w:r w:rsidRPr="00C21F42">
        <w:t>, the World Bank, internal and external auditors,</w:t>
      </w:r>
    </w:p>
    <w:p w14:paraId="1808E7D3" w14:textId="77777777" w:rsidR="00745022" w:rsidRPr="00C21F42" w:rsidRDefault="00745022" w:rsidP="00174423">
      <w:pPr>
        <w:pStyle w:val="GvdeMetni"/>
        <w:numPr>
          <w:ilvl w:val="0"/>
          <w:numId w:val="26"/>
        </w:numPr>
        <w:jc w:val="both"/>
        <w:rPr>
          <w:b/>
        </w:rPr>
      </w:pPr>
      <w:r w:rsidRPr="00C21F42">
        <w:t>Monitor</w:t>
      </w:r>
      <w:r w:rsidR="00FB1F30" w:rsidRPr="00C21F42">
        <w:t>ing</w:t>
      </w:r>
      <w:r w:rsidRPr="00C21F42">
        <w:t xml:space="preserve"> and keep</w:t>
      </w:r>
      <w:r w:rsidR="00FB1F30" w:rsidRPr="00C21F42">
        <w:t>ing</w:t>
      </w:r>
      <w:r w:rsidRPr="00C21F42">
        <w:t xml:space="preserve"> chronological records of each procurement step between tender, evaluation and delivery,</w:t>
      </w:r>
    </w:p>
    <w:p w14:paraId="28B23556" w14:textId="77777777" w:rsidR="00D12361" w:rsidRPr="00C21F42" w:rsidRDefault="00D12361" w:rsidP="00741132">
      <w:pPr>
        <w:pStyle w:val="GvdeMetni"/>
        <w:numPr>
          <w:ilvl w:val="0"/>
          <w:numId w:val="26"/>
        </w:numPr>
        <w:rPr>
          <w:b/>
        </w:rPr>
      </w:pPr>
      <w:r w:rsidRPr="00C21F42">
        <w:t>Monitoring the risks identified within the scope of purchasing,</w:t>
      </w:r>
    </w:p>
    <w:p w14:paraId="57B4FA1C" w14:textId="77777777" w:rsidR="00D12361" w:rsidRPr="00C21F42" w:rsidRDefault="00D12361" w:rsidP="00174423">
      <w:pPr>
        <w:pStyle w:val="GvdeMetni"/>
        <w:numPr>
          <w:ilvl w:val="0"/>
          <w:numId w:val="26"/>
        </w:numPr>
        <w:jc w:val="both"/>
        <w:rPr>
          <w:b/>
        </w:rPr>
      </w:pPr>
      <w:r w:rsidRPr="00C21F42">
        <w:t>Monitoring and meticulously documenting all procurement activities for the Project within the World Bank's Systematic Tracking of Exchanges in Procurement (STEP). Ensur</w:t>
      </w:r>
      <w:r w:rsidR="003200F7" w:rsidRPr="00C21F42">
        <w:t>ing</w:t>
      </w:r>
      <w:r w:rsidRPr="00C21F42">
        <w:t xml:space="preserve"> the accurate uploading, revision, and correction of essential documents in the system as needed.</w:t>
      </w:r>
    </w:p>
    <w:p w14:paraId="54EBE427" w14:textId="77777777" w:rsidR="00D12361" w:rsidRPr="00C21F42" w:rsidRDefault="00D12361" w:rsidP="00741132">
      <w:pPr>
        <w:pStyle w:val="GvdeMetni"/>
        <w:numPr>
          <w:ilvl w:val="0"/>
          <w:numId w:val="26"/>
        </w:numPr>
        <w:rPr>
          <w:b/>
        </w:rPr>
      </w:pPr>
      <w:r w:rsidRPr="00C21F42">
        <w:t>Taking action regarding complaints that may occur at any stage of purchasing,</w:t>
      </w:r>
    </w:p>
    <w:p w14:paraId="789CA027" w14:textId="77777777" w:rsidR="00745022" w:rsidRPr="00C21F42" w:rsidRDefault="00745022" w:rsidP="00741132">
      <w:pPr>
        <w:pStyle w:val="GvdeMetni"/>
        <w:numPr>
          <w:ilvl w:val="0"/>
          <w:numId w:val="26"/>
        </w:numPr>
        <w:rPr>
          <w:b/>
        </w:rPr>
      </w:pPr>
      <w:r w:rsidRPr="00C21F42">
        <w:t>Establishing a database and file system including contract costs,</w:t>
      </w:r>
    </w:p>
    <w:p w14:paraId="2BB8FF44" w14:textId="77777777" w:rsidR="00745022" w:rsidRPr="00C21F42" w:rsidRDefault="00745022" w:rsidP="00174423">
      <w:pPr>
        <w:pStyle w:val="GvdeMetni"/>
        <w:numPr>
          <w:ilvl w:val="0"/>
          <w:numId w:val="26"/>
        </w:numPr>
        <w:jc w:val="both"/>
        <w:rPr>
          <w:b/>
        </w:rPr>
      </w:pPr>
      <w:r w:rsidRPr="00C21F42">
        <w:t>Working with suppliers, consultants and other service providers to ensure the successful completion and delivery of contracted goods and services,</w:t>
      </w:r>
    </w:p>
    <w:p w14:paraId="73259A5C" w14:textId="720607A5" w:rsidR="00745022" w:rsidRPr="00C21F42" w:rsidRDefault="003200F7" w:rsidP="00174423">
      <w:pPr>
        <w:pStyle w:val="GvdeMetni"/>
        <w:numPr>
          <w:ilvl w:val="0"/>
          <w:numId w:val="26"/>
        </w:numPr>
        <w:jc w:val="both"/>
        <w:rPr>
          <w:b/>
        </w:rPr>
      </w:pPr>
      <w:r w:rsidRPr="00C21F42">
        <w:t>Cooperating</w:t>
      </w:r>
      <w:r w:rsidR="00745022" w:rsidRPr="00C21F42">
        <w:t xml:space="preserve"> and coordinat</w:t>
      </w:r>
      <w:r w:rsidRPr="00C21F42">
        <w:t>ing</w:t>
      </w:r>
      <w:r w:rsidR="00745022" w:rsidRPr="00C21F42">
        <w:t xml:space="preserve"> with the Financial Management </w:t>
      </w:r>
      <w:r w:rsidR="008617A8">
        <w:t>Consultant</w:t>
      </w:r>
      <w:r w:rsidR="00932252">
        <w:t xml:space="preserve"> </w:t>
      </w:r>
      <w:r w:rsidR="00745022" w:rsidRPr="00C21F42">
        <w:t>assigned within the scope of the project and provide support when necessary,</w:t>
      </w:r>
    </w:p>
    <w:p w14:paraId="049FA048" w14:textId="77777777" w:rsidR="00745022" w:rsidRPr="00C21F42" w:rsidRDefault="003200F7" w:rsidP="00174423">
      <w:pPr>
        <w:pStyle w:val="GvdeMetni"/>
        <w:numPr>
          <w:ilvl w:val="0"/>
          <w:numId w:val="26"/>
        </w:numPr>
        <w:jc w:val="both"/>
        <w:rPr>
          <w:b/>
        </w:rPr>
      </w:pPr>
      <w:r w:rsidRPr="00C21F42">
        <w:t>Cooperating and coordinating</w:t>
      </w:r>
      <w:r w:rsidR="00745022" w:rsidRPr="00C21F42">
        <w:t xml:space="preserve"> with the </w:t>
      </w:r>
      <w:r w:rsidRPr="00C21F42">
        <w:t>PIU management and</w:t>
      </w:r>
      <w:r w:rsidR="00745022" w:rsidRPr="00C21F42">
        <w:t xml:space="preserve"> staff</w:t>
      </w:r>
      <w:r w:rsidRPr="00C21F42">
        <w:t xml:space="preserve">, </w:t>
      </w:r>
      <w:r w:rsidR="00745022" w:rsidRPr="00C21F42">
        <w:t>and other relevant units,</w:t>
      </w:r>
    </w:p>
    <w:p w14:paraId="057F5FA7" w14:textId="6961CA8F" w:rsidR="003200F7" w:rsidRPr="00741132" w:rsidRDefault="003200F7" w:rsidP="00741132">
      <w:pPr>
        <w:pStyle w:val="GvdeMetni"/>
        <w:numPr>
          <w:ilvl w:val="0"/>
          <w:numId w:val="26"/>
        </w:numPr>
      </w:pPr>
      <w:r w:rsidRPr="00C21F42">
        <w:t>C</w:t>
      </w:r>
      <w:r w:rsidR="00745022" w:rsidRPr="00C21F42">
        <w:t>arry</w:t>
      </w:r>
      <w:r w:rsidRPr="00C21F42">
        <w:t>ing</w:t>
      </w:r>
      <w:r w:rsidR="00745022" w:rsidRPr="00C21F42">
        <w:t xml:space="preserve"> out other duties that may ari</w:t>
      </w:r>
      <w:r w:rsidRPr="00C21F42">
        <w:t>se within the framework of this Job Description</w:t>
      </w:r>
      <w:r w:rsidR="006B3C4B" w:rsidRPr="00C21F42">
        <w:t>,</w:t>
      </w:r>
    </w:p>
    <w:p w14:paraId="0F8ABCFC" w14:textId="77777777" w:rsidR="00741132" w:rsidRDefault="00741132" w:rsidP="00741132">
      <w:pPr>
        <w:pStyle w:val="GvdeMetni"/>
      </w:pPr>
    </w:p>
    <w:p w14:paraId="02852ACA" w14:textId="5EB637E2" w:rsidR="006B3C4B" w:rsidRPr="00C21F42" w:rsidRDefault="00C60046" w:rsidP="00D05E4A">
      <w:pPr>
        <w:pStyle w:val="Balk2"/>
        <w:rPr>
          <w:spacing w:val="-2"/>
        </w:rPr>
      </w:pPr>
      <w:r w:rsidRPr="00C21F42">
        <w:rPr>
          <w:spacing w:val="-2"/>
        </w:rPr>
        <w:t>Deliverables</w:t>
      </w:r>
    </w:p>
    <w:p w14:paraId="49C745CC" w14:textId="43FEB18D" w:rsidR="005E26B1" w:rsidRPr="00C21F42" w:rsidRDefault="00C60046" w:rsidP="006B3C4B">
      <w:pPr>
        <w:pStyle w:val="GvdeMetni"/>
        <w:spacing w:before="36"/>
        <w:ind w:left="101" w:firstLine="0"/>
        <w:jc w:val="both"/>
      </w:pPr>
      <w:r w:rsidRPr="00C21F42">
        <w:t>The</w:t>
      </w:r>
      <w:r w:rsidRPr="00C21F42">
        <w:rPr>
          <w:spacing w:val="-4"/>
        </w:rPr>
        <w:t xml:space="preserve"> </w:t>
      </w:r>
      <w:r w:rsidRPr="00C21F42">
        <w:t>key</w:t>
      </w:r>
      <w:r w:rsidRPr="00C21F42">
        <w:rPr>
          <w:spacing w:val="-5"/>
        </w:rPr>
        <w:t xml:space="preserve"> </w:t>
      </w:r>
      <w:r w:rsidRPr="00C21F42">
        <w:t>deliverables of</w:t>
      </w:r>
      <w:r w:rsidRPr="00C21F42">
        <w:rPr>
          <w:spacing w:val="-1"/>
        </w:rPr>
        <w:t xml:space="preserve"> </w:t>
      </w:r>
      <w:r w:rsidRPr="00C21F42">
        <w:t xml:space="preserve">the </w:t>
      </w:r>
      <w:r w:rsidR="008617A8">
        <w:t>Consultant</w:t>
      </w:r>
      <w:r w:rsidRPr="00C21F42">
        <w:rPr>
          <w:spacing w:val="1"/>
        </w:rPr>
        <w:t xml:space="preserve"> </w:t>
      </w:r>
      <w:r w:rsidRPr="00C21F42">
        <w:t>will be</w:t>
      </w:r>
      <w:r w:rsidRPr="00C21F42">
        <w:rPr>
          <w:spacing w:val="-1"/>
        </w:rPr>
        <w:t xml:space="preserve"> </w:t>
      </w:r>
      <w:r w:rsidRPr="00C21F42">
        <w:t>but not limited</w:t>
      </w:r>
      <w:r w:rsidRPr="00C21F42">
        <w:rPr>
          <w:spacing w:val="1"/>
        </w:rPr>
        <w:t xml:space="preserve"> </w:t>
      </w:r>
      <w:proofErr w:type="gramStart"/>
      <w:r w:rsidRPr="00C21F42">
        <w:rPr>
          <w:spacing w:val="-5"/>
        </w:rPr>
        <w:t>to</w:t>
      </w:r>
      <w:proofErr w:type="gramEnd"/>
      <w:r w:rsidRPr="00C21F42">
        <w:rPr>
          <w:spacing w:val="-5"/>
        </w:rPr>
        <w:t>:</w:t>
      </w:r>
    </w:p>
    <w:p w14:paraId="7CCD88B6" w14:textId="77777777" w:rsidR="005E26B1" w:rsidRPr="00C21F42" w:rsidRDefault="00C60046" w:rsidP="006B3C4B">
      <w:pPr>
        <w:pStyle w:val="ListeParagraf"/>
        <w:numPr>
          <w:ilvl w:val="0"/>
          <w:numId w:val="2"/>
        </w:numPr>
        <w:tabs>
          <w:tab w:val="left" w:pos="808"/>
        </w:tabs>
        <w:spacing w:before="43"/>
        <w:ind w:left="808" w:hanging="280"/>
        <w:rPr>
          <w:sz w:val="24"/>
        </w:rPr>
      </w:pPr>
      <w:r w:rsidRPr="00C21F42">
        <w:rPr>
          <w:sz w:val="24"/>
        </w:rPr>
        <w:t>Complete</w:t>
      </w:r>
      <w:r w:rsidRPr="00C21F42">
        <w:rPr>
          <w:spacing w:val="-3"/>
          <w:sz w:val="24"/>
        </w:rPr>
        <w:t xml:space="preserve"> </w:t>
      </w:r>
      <w:r w:rsidRPr="00C21F42">
        <w:rPr>
          <w:sz w:val="24"/>
        </w:rPr>
        <w:t>and regularly</w:t>
      </w:r>
      <w:r w:rsidRPr="00C21F42">
        <w:rPr>
          <w:spacing w:val="-6"/>
          <w:sz w:val="24"/>
        </w:rPr>
        <w:t xml:space="preserve"> </w:t>
      </w:r>
      <w:r w:rsidRPr="00C21F42">
        <w:rPr>
          <w:sz w:val="24"/>
        </w:rPr>
        <w:t>update</w:t>
      </w:r>
      <w:r w:rsidRPr="00C21F42">
        <w:rPr>
          <w:spacing w:val="-1"/>
          <w:sz w:val="24"/>
        </w:rPr>
        <w:t xml:space="preserve"> </w:t>
      </w:r>
      <w:r w:rsidRPr="00C21F42">
        <w:rPr>
          <w:sz w:val="24"/>
        </w:rPr>
        <w:t xml:space="preserve">Procurement </w:t>
      </w:r>
      <w:r w:rsidR="006B3C4B" w:rsidRPr="00C21F42">
        <w:rPr>
          <w:spacing w:val="-2"/>
          <w:sz w:val="24"/>
        </w:rPr>
        <w:t>Plans,</w:t>
      </w:r>
    </w:p>
    <w:p w14:paraId="7402AAA5" w14:textId="77777777" w:rsidR="005E26B1" w:rsidRPr="00C21F42" w:rsidRDefault="00C60046" w:rsidP="006B3C4B">
      <w:pPr>
        <w:pStyle w:val="ListeParagraf"/>
        <w:numPr>
          <w:ilvl w:val="0"/>
          <w:numId w:val="2"/>
        </w:numPr>
        <w:tabs>
          <w:tab w:val="left" w:pos="808"/>
          <w:tab w:val="left" w:pos="821"/>
        </w:tabs>
        <w:spacing w:before="40" w:line="273" w:lineRule="auto"/>
        <w:ind w:left="821" w:right="239" w:hanging="293"/>
        <w:rPr>
          <w:sz w:val="24"/>
        </w:rPr>
      </w:pPr>
      <w:r w:rsidRPr="00C21F42">
        <w:rPr>
          <w:sz w:val="24"/>
        </w:rPr>
        <w:t xml:space="preserve">Procurement and contract documents (REOI, RFQ, RFP, bidding documents, Contracts </w:t>
      </w:r>
      <w:r w:rsidRPr="00C21F42">
        <w:rPr>
          <w:spacing w:val="-4"/>
          <w:sz w:val="24"/>
        </w:rPr>
        <w:lastRenderedPageBreak/>
        <w:t>etc.)</w:t>
      </w:r>
      <w:r w:rsidR="006B3C4B" w:rsidRPr="00C21F42">
        <w:rPr>
          <w:spacing w:val="-4"/>
          <w:sz w:val="24"/>
        </w:rPr>
        <w:t>,</w:t>
      </w:r>
    </w:p>
    <w:p w14:paraId="255977F3" w14:textId="77777777" w:rsidR="005E26B1" w:rsidRPr="00C21F42" w:rsidRDefault="00D05E4A" w:rsidP="006B3C4B">
      <w:pPr>
        <w:pStyle w:val="ListeParagraf"/>
        <w:numPr>
          <w:ilvl w:val="0"/>
          <w:numId w:val="2"/>
        </w:numPr>
        <w:tabs>
          <w:tab w:val="left" w:pos="808"/>
          <w:tab w:val="left" w:pos="821"/>
        </w:tabs>
        <w:spacing w:line="273" w:lineRule="auto"/>
        <w:ind w:left="821" w:right="237" w:hanging="293"/>
        <w:rPr>
          <w:sz w:val="24"/>
        </w:rPr>
      </w:pPr>
      <w:r w:rsidRPr="00C21F42">
        <w:rPr>
          <w:sz w:val="24"/>
        </w:rPr>
        <w:t>Monthly, semi-</w:t>
      </w:r>
      <w:r w:rsidR="00C60046" w:rsidRPr="00C21F42">
        <w:rPr>
          <w:sz w:val="24"/>
        </w:rPr>
        <w:t xml:space="preserve">annual, and annual procurement progress reports based on </w:t>
      </w:r>
      <w:r w:rsidR="00C22699" w:rsidRPr="00C21F42">
        <w:rPr>
          <w:sz w:val="24"/>
        </w:rPr>
        <w:t>format to be approved by the TÜBİTAK</w:t>
      </w:r>
      <w:r w:rsidR="006B3C4B" w:rsidRPr="00C21F42">
        <w:rPr>
          <w:sz w:val="24"/>
        </w:rPr>
        <w:t>,</w:t>
      </w:r>
    </w:p>
    <w:p w14:paraId="745B706D" w14:textId="77777777" w:rsidR="005E26B1" w:rsidRPr="00C21F42" w:rsidRDefault="00C60046" w:rsidP="006B3C4B">
      <w:pPr>
        <w:pStyle w:val="ListeParagraf"/>
        <w:numPr>
          <w:ilvl w:val="0"/>
          <w:numId w:val="2"/>
        </w:numPr>
        <w:tabs>
          <w:tab w:val="left" w:pos="567"/>
        </w:tabs>
        <w:spacing w:line="273" w:lineRule="auto"/>
        <w:ind w:left="821" w:right="242" w:hanging="293"/>
        <w:rPr>
          <w:sz w:val="24"/>
        </w:rPr>
      </w:pPr>
      <w:r w:rsidRPr="00C21F42">
        <w:rPr>
          <w:sz w:val="24"/>
        </w:rPr>
        <w:t>Quarterly monitoring reports of deliverables of works, goods and consulting services contracts (progress, quality, completion etc.)</w:t>
      </w:r>
      <w:r w:rsidR="006B3C4B" w:rsidRPr="00C21F42">
        <w:rPr>
          <w:sz w:val="24"/>
        </w:rPr>
        <w:t>,</w:t>
      </w:r>
    </w:p>
    <w:p w14:paraId="72F50CEA" w14:textId="77777777" w:rsidR="005E26B1" w:rsidRPr="00C21F42" w:rsidRDefault="00C60046" w:rsidP="006B3C4B">
      <w:pPr>
        <w:pStyle w:val="ListeParagraf"/>
        <w:numPr>
          <w:ilvl w:val="0"/>
          <w:numId w:val="2"/>
        </w:numPr>
        <w:tabs>
          <w:tab w:val="left" w:pos="808"/>
          <w:tab w:val="left" w:pos="821"/>
        </w:tabs>
        <w:spacing w:line="273" w:lineRule="auto"/>
        <w:ind w:left="821" w:right="233" w:hanging="293"/>
        <w:rPr>
          <w:sz w:val="24"/>
        </w:rPr>
      </w:pPr>
      <w:r w:rsidRPr="00C21F42">
        <w:rPr>
          <w:sz w:val="24"/>
        </w:rPr>
        <w:t>Procurement</w:t>
      </w:r>
      <w:r w:rsidRPr="00C21F42">
        <w:rPr>
          <w:spacing w:val="-13"/>
          <w:sz w:val="24"/>
        </w:rPr>
        <w:t xml:space="preserve"> </w:t>
      </w:r>
      <w:r w:rsidRPr="00C21F42">
        <w:rPr>
          <w:sz w:val="24"/>
        </w:rPr>
        <w:t>documentation</w:t>
      </w:r>
      <w:r w:rsidRPr="00C21F42">
        <w:rPr>
          <w:spacing w:val="-12"/>
          <w:sz w:val="24"/>
        </w:rPr>
        <w:t xml:space="preserve"> </w:t>
      </w:r>
      <w:r w:rsidRPr="00C21F42">
        <w:rPr>
          <w:sz w:val="24"/>
        </w:rPr>
        <w:t>and</w:t>
      </w:r>
      <w:r w:rsidRPr="00C21F42">
        <w:rPr>
          <w:spacing w:val="-12"/>
          <w:sz w:val="24"/>
        </w:rPr>
        <w:t xml:space="preserve"> </w:t>
      </w:r>
      <w:r w:rsidRPr="00C21F42">
        <w:rPr>
          <w:sz w:val="24"/>
        </w:rPr>
        <w:t>records</w:t>
      </w:r>
      <w:r w:rsidRPr="00C21F42">
        <w:rPr>
          <w:spacing w:val="-13"/>
          <w:sz w:val="24"/>
        </w:rPr>
        <w:t xml:space="preserve"> </w:t>
      </w:r>
      <w:r w:rsidRPr="00C21F42">
        <w:rPr>
          <w:sz w:val="24"/>
        </w:rPr>
        <w:t>are</w:t>
      </w:r>
      <w:r w:rsidRPr="00C21F42">
        <w:rPr>
          <w:spacing w:val="-14"/>
          <w:sz w:val="24"/>
        </w:rPr>
        <w:t xml:space="preserve"> </w:t>
      </w:r>
      <w:r w:rsidRPr="00C21F42">
        <w:rPr>
          <w:sz w:val="24"/>
        </w:rPr>
        <w:t>systematically</w:t>
      </w:r>
      <w:r w:rsidRPr="00C21F42">
        <w:rPr>
          <w:spacing w:val="-15"/>
          <w:sz w:val="24"/>
        </w:rPr>
        <w:t xml:space="preserve"> </w:t>
      </w:r>
      <w:r w:rsidRPr="00C21F42">
        <w:rPr>
          <w:sz w:val="24"/>
        </w:rPr>
        <w:t>maintained</w:t>
      </w:r>
      <w:r w:rsidRPr="00C21F42">
        <w:rPr>
          <w:spacing w:val="-12"/>
          <w:sz w:val="24"/>
        </w:rPr>
        <w:t xml:space="preserve"> </w:t>
      </w:r>
      <w:r w:rsidRPr="00C21F42">
        <w:rPr>
          <w:sz w:val="24"/>
        </w:rPr>
        <w:t>so</w:t>
      </w:r>
      <w:r w:rsidRPr="00C21F42">
        <w:rPr>
          <w:spacing w:val="-9"/>
          <w:sz w:val="24"/>
        </w:rPr>
        <w:t xml:space="preserve"> </w:t>
      </w:r>
      <w:r w:rsidRPr="00C21F42">
        <w:rPr>
          <w:sz w:val="24"/>
        </w:rPr>
        <w:t>as</w:t>
      </w:r>
      <w:r w:rsidRPr="00C21F42">
        <w:rPr>
          <w:spacing w:val="-12"/>
          <w:sz w:val="24"/>
        </w:rPr>
        <w:t xml:space="preserve"> </w:t>
      </w:r>
      <w:r w:rsidRPr="00C21F42">
        <w:rPr>
          <w:sz w:val="24"/>
        </w:rPr>
        <w:t>to</w:t>
      </w:r>
      <w:r w:rsidRPr="00C21F42">
        <w:rPr>
          <w:spacing w:val="-12"/>
          <w:sz w:val="24"/>
        </w:rPr>
        <w:t xml:space="preserve"> </w:t>
      </w:r>
      <w:r w:rsidRPr="00C21F42">
        <w:rPr>
          <w:sz w:val="24"/>
        </w:rPr>
        <w:t>be</w:t>
      </w:r>
      <w:r w:rsidRPr="00C21F42">
        <w:rPr>
          <w:spacing w:val="-13"/>
          <w:sz w:val="24"/>
        </w:rPr>
        <w:t xml:space="preserve"> </w:t>
      </w:r>
      <w:r w:rsidRPr="00C21F42">
        <w:rPr>
          <w:sz w:val="24"/>
        </w:rPr>
        <w:t>readily</w:t>
      </w:r>
      <w:r w:rsidR="006B3C4B" w:rsidRPr="00C21F42">
        <w:rPr>
          <w:sz w:val="24"/>
        </w:rPr>
        <w:t xml:space="preserve"> available for review and audit,</w:t>
      </w:r>
    </w:p>
    <w:p w14:paraId="7B56F784" w14:textId="6DB0C201" w:rsidR="00B41CCB" w:rsidRDefault="00B41CCB">
      <w:pPr>
        <w:pStyle w:val="GvdeMetni"/>
        <w:spacing w:before="49"/>
        <w:ind w:left="0" w:firstLine="0"/>
      </w:pPr>
    </w:p>
    <w:p w14:paraId="310F922E" w14:textId="77777777" w:rsidR="00741132" w:rsidRPr="00C21F42" w:rsidRDefault="00741132">
      <w:pPr>
        <w:pStyle w:val="GvdeMetni"/>
        <w:spacing w:before="49"/>
        <w:ind w:left="0" w:firstLine="0"/>
      </w:pPr>
    </w:p>
    <w:p w14:paraId="52627C69" w14:textId="77777777" w:rsidR="005E26B1" w:rsidRPr="00C21F42" w:rsidRDefault="00C60046">
      <w:pPr>
        <w:pStyle w:val="Balk1"/>
      </w:pPr>
      <w:r w:rsidRPr="00C21F42">
        <w:t>REQUIRED</w:t>
      </w:r>
      <w:r w:rsidRPr="00C21F42">
        <w:rPr>
          <w:spacing w:val="-2"/>
        </w:rPr>
        <w:t xml:space="preserve"> </w:t>
      </w:r>
      <w:r w:rsidRPr="00C21F42">
        <w:t>SKILLS</w:t>
      </w:r>
      <w:r w:rsidRPr="00C21F42">
        <w:rPr>
          <w:spacing w:val="-1"/>
        </w:rPr>
        <w:t xml:space="preserve"> </w:t>
      </w:r>
      <w:r w:rsidRPr="00C21F42">
        <w:t>AND</w:t>
      </w:r>
      <w:r w:rsidRPr="00C21F42">
        <w:rPr>
          <w:spacing w:val="-1"/>
        </w:rPr>
        <w:t xml:space="preserve"> </w:t>
      </w:r>
      <w:r w:rsidRPr="00C21F42">
        <w:rPr>
          <w:spacing w:val="-2"/>
        </w:rPr>
        <w:t>EXPERIENCE</w:t>
      </w:r>
    </w:p>
    <w:p w14:paraId="274BB2EB" w14:textId="77777777" w:rsidR="005E26B1" w:rsidRPr="00C21F42" w:rsidRDefault="005E26B1">
      <w:pPr>
        <w:pStyle w:val="GvdeMetni"/>
        <w:spacing w:before="84"/>
        <w:ind w:left="0" w:firstLine="0"/>
        <w:rPr>
          <w:b/>
        </w:rPr>
      </w:pPr>
    </w:p>
    <w:p w14:paraId="1E1BB4FE" w14:textId="30F5579D" w:rsidR="00D05E4A" w:rsidRPr="00C21F42" w:rsidRDefault="00D05E4A" w:rsidP="00D05E4A">
      <w:pPr>
        <w:pStyle w:val="Balk2"/>
        <w:rPr>
          <w:spacing w:val="-2"/>
        </w:rPr>
      </w:pPr>
      <w:r w:rsidRPr="00C21F42">
        <w:rPr>
          <w:spacing w:val="-2"/>
        </w:rPr>
        <w:t>Education</w:t>
      </w:r>
    </w:p>
    <w:p w14:paraId="406CE69B" w14:textId="48FC2C24" w:rsidR="00380574" w:rsidRPr="00380574" w:rsidRDefault="00380574">
      <w:pPr>
        <w:pStyle w:val="GvdeMetni"/>
        <w:numPr>
          <w:ilvl w:val="0"/>
          <w:numId w:val="14"/>
        </w:numPr>
        <w:ind w:left="851"/>
        <w:jc w:val="both"/>
      </w:pPr>
      <w:r w:rsidRPr="00380574">
        <w:rPr>
          <w:iCs/>
        </w:rPr>
        <w:t>Ba</w:t>
      </w:r>
      <w:r>
        <w:rPr>
          <w:iCs/>
        </w:rPr>
        <w:t xml:space="preserve">chelor's degree in </w:t>
      </w:r>
      <w:r w:rsidRPr="00380574">
        <w:rPr>
          <w:b/>
          <w:iCs/>
        </w:rPr>
        <w:t>Engineering,</w:t>
      </w:r>
      <w:r w:rsidR="00174423">
        <w:rPr>
          <w:b/>
          <w:iCs/>
        </w:rPr>
        <w:t xml:space="preserve"> Architecture,</w:t>
      </w:r>
      <w:r w:rsidRPr="00380574">
        <w:rPr>
          <w:b/>
          <w:iCs/>
        </w:rPr>
        <w:t xml:space="preserve"> Law, Economics, Finance, Accounting, Business Administration, Commerce </w:t>
      </w:r>
      <w:r w:rsidRPr="00380574">
        <w:rPr>
          <w:iCs/>
        </w:rPr>
        <w:t xml:space="preserve">or any other discipline relevant for the project and scope of the services required.  A Master's degree in the relevant field </w:t>
      </w:r>
      <w:proofErr w:type="gramStart"/>
      <w:r w:rsidRPr="00380574">
        <w:rPr>
          <w:iCs/>
        </w:rPr>
        <w:t>would be considered</w:t>
      </w:r>
      <w:proofErr w:type="gramEnd"/>
      <w:r w:rsidRPr="00380574">
        <w:rPr>
          <w:iCs/>
        </w:rPr>
        <w:t xml:space="preserve"> an asset</w:t>
      </w:r>
      <w:r>
        <w:rPr>
          <w:iCs/>
        </w:rPr>
        <w:t>.</w:t>
      </w:r>
    </w:p>
    <w:p w14:paraId="761DEA10" w14:textId="7B6DF749" w:rsidR="00C427C5" w:rsidRPr="00C21F42" w:rsidRDefault="00C427C5" w:rsidP="00CF3775">
      <w:pPr>
        <w:pStyle w:val="GvdeMetni"/>
        <w:jc w:val="both"/>
        <w:rPr>
          <w:spacing w:val="-9"/>
        </w:rPr>
      </w:pPr>
    </w:p>
    <w:p w14:paraId="6D471358" w14:textId="002D6EEC" w:rsidR="00FA05E6" w:rsidRPr="00741132" w:rsidRDefault="00C427C5" w:rsidP="00741132">
      <w:pPr>
        <w:pStyle w:val="GvdeMetni"/>
        <w:ind w:left="142" w:firstLine="0"/>
        <w:jc w:val="both"/>
        <w:rPr>
          <w:b/>
        </w:rPr>
      </w:pPr>
      <w:r w:rsidRPr="00C21F42">
        <w:rPr>
          <w:b/>
        </w:rPr>
        <w:t>Experience</w:t>
      </w:r>
    </w:p>
    <w:p w14:paraId="730C151B" w14:textId="77777777" w:rsidR="00175470" w:rsidRPr="00444217" w:rsidRDefault="00175470" w:rsidP="00444217">
      <w:pPr>
        <w:pStyle w:val="ListeParagraf"/>
        <w:widowControl/>
        <w:numPr>
          <w:ilvl w:val="0"/>
          <w:numId w:val="14"/>
        </w:numPr>
        <w:autoSpaceDE/>
        <w:ind w:left="810"/>
        <w:contextualSpacing/>
        <w:rPr>
          <w:iCs/>
          <w:sz w:val="24"/>
          <w:szCs w:val="24"/>
        </w:rPr>
      </w:pPr>
      <w:r w:rsidRPr="00444217">
        <w:rPr>
          <w:iCs/>
          <w:sz w:val="24"/>
          <w:szCs w:val="24"/>
        </w:rPr>
        <w:t xml:space="preserve">Minimum 5 years of procurement </w:t>
      </w:r>
      <w:proofErr w:type="gramStart"/>
      <w:r w:rsidRPr="00444217">
        <w:rPr>
          <w:iCs/>
          <w:sz w:val="24"/>
          <w:szCs w:val="24"/>
        </w:rPr>
        <w:t>experience in public procurement either</w:t>
      </w:r>
      <w:proofErr w:type="gramEnd"/>
      <w:r w:rsidRPr="00444217">
        <w:rPr>
          <w:iCs/>
          <w:sz w:val="24"/>
          <w:szCs w:val="24"/>
        </w:rPr>
        <w:t xml:space="preserve"> in the government agencies or in the private sector of which minimum 3 years of this experience is in the procurement of World Bank financed projects or other international financing institutions.</w:t>
      </w:r>
    </w:p>
    <w:p w14:paraId="40DDDD80" w14:textId="20155946" w:rsidR="0051060F" w:rsidRDefault="0051060F" w:rsidP="00CF3775">
      <w:pPr>
        <w:pStyle w:val="GvdeMetni"/>
        <w:jc w:val="both"/>
        <w:rPr>
          <w:spacing w:val="-2"/>
        </w:rPr>
      </w:pPr>
    </w:p>
    <w:p w14:paraId="6E0E93FD" w14:textId="77777777" w:rsidR="00741132" w:rsidRPr="00C21F42" w:rsidRDefault="00741132" w:rsidP="00CF3775">
      <w:pPr>
        <w:pStyle w:val="GvdeMetni"/>
        <w:jc w:val="both"/>
        <w:rPr>
          <w:spacing w:val="-2"/>
        </w:rPr>
      </w:pPr>
    </w:p>
    <w:p w14:paraId="2C578D5F" w14:textId="42A2D211" w:rsidR="00F961FE" w:rsidRPr="00C21F42" w:rsidRDefault="0051060F" w:rsidP="00741132">
      <w:pPr>
        <w:pStyle w:val="GvdeMetni"/>
        <w:ind w:left="142" w:firstLine="0"/>
        <w:jc w:val="both"/>
        <w:rPr>
          <w:b/>
          <w:spacing w:val="-2"/>
        </w:rPr>
      </w:pPr>
      <w:r w:rsidRPr="00C21F42">
        <w:rPr>
          <w:b/>
          <w:spacing w:val="-2"/>
        </w:rPr>
        <w:t>Languages</w:t>
      </w:r>
    </w:p>
    <w:p w14:paraId="781EFCF2" w14:textId="77777777" w:rsidR="00F961FE" w:rsidRPr="00C21F42" w:rsidRDefault="00F961FE" w:rsidP="00CF3775">
      <w:pPr>
        <w:pStyle w:val="GvdeMetni"/>
        <w:numPr>
          <w:ilvl w:val="0"/>
          <w:numId w:val="14"/>
        </w:numPr>
        <w:ind w:left="851"/>
        <w:jc w:val="both"/>
        <w:rPr>
          <w:spacing w:val="-2"/>
        </w:rPr>
      </w:pPr>
      <w:r w:rsidRPr="00C21F42">
        <w:rPr>
          <w:spacing w:val="-2"/>
        </w:rPr>
        <w:t>Proving English proficiency with the score obtained from one of the exams below (No validity period is required for the scores obtained from the exams specified in the table).</w:t>
      </w:r>
    </w:p>
    <w:p w14:paraId="57DAD92E" w14:textId="77777777" w:rsidR="00F961FE" w:rsidRPr="00C21F42" w:rsidRDefault="00F961FE" w:rsidP="00F961FE">
      <w:pPr>
        <w:spacing w:after="120"/>
        <w:ind w:left="720"/>
        <w:jc w:val="both"/>
        <w:rPr>
          <w:rFonts w:eastAsia="Calibri"/>
        </w:rPr>
      </w:pPr>
    </w:p>
    <w:tbl>
      <w:tblPr>
        <w:tblW w:w="9347" w:type="dxa"/>
        <w:tblInd w:w="350" w:type="dxa"/>
        <w:tblLayout w:type="fixed"/>
        <w:tblCellMar>
          <w:left w:w="70" w:type="dxa"/>
          <w:right w:w="70" w:type="dxa"/>
        </w:tblCellMar>
        <w:tblLook w:val="04A0" w:firstRow="1" w:lastRow="0" w:firstColumn="1" w:lastColumn="0" w:noHBand="0" w:noVBand="1"/>
      </w:tblPr>
      <w:tblGrid>
        <w:gridCol w:w="2545"/>
        <w:gridCol w:w="1390"/>
        <w:gridCol w:w="1082"/>
        <w:gridCol w:w="1081"/>
        <w:gridCol w:w="1067"/>
        <w:gridCol w:w="689"/>
        <w:gridCol w:w="718"/>
        <w:gridCol w:w="775"/>
      </w:tblGrid>
      <w:tr w:rsidR="00F961FE" w:rsidRPr="00C21F42" w14:paraId="23E575DE" w14:textId="77777777" w:rsidTr="0031742F">
        <w:trPr>
          <w:trHeight w:val="225"/>
        </w:trPr>
        <w:tc>
          <w:tcPr>
            <w:tcW w:w="254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1CAB0ED" w14:textId="77777777" w:rsidR="00F961FE" w:rsidRPr="00C21F42" w:rsidRDefault="00F961FE" w:rsidP="0031742F">
            <w:pPr>
              <w:jc w:val="both"/>
              <w:rPr>
                <w:b/>
                <w:bCs/>
              </w:rPr>
            </w:pPr>
            <w:r w:rsidRPr="00C21F42">
              <w:rPr>
                <w:b/>
                <w:bCs/>
              </w:rPr>
              <w:t>Exam Type</w:t>
            </w:r>
          </w:p>
        </w:tc>
        <w:tc>
          <w:tcPr>
            <w:tcW w:w="1390" w:type="dxa"/>
            <w:tcBorders>
              <w:top w:val="single" w:sz="8" w:space="0" w:color="00000A"/>
              <w:left w:val="nil"/>
              <w:bottom w:val="nil"/>
              <w:right w:val="single" w:sz="8" w:space="0" w:color="00000A"/>
            </w:tcBorders>
            <w:shd w:val="clear" w:color="auto" w:fill="auto"/>
            <w:vAlign w:val="center"/>
            <w:hideMark/>
          </w:tcPr>
          <w:p w14:paraId="57F22733" w14:textId="77777777" w:rsidR="00F961FE" w:rsidRPr="00C21F42" w:rsidRDefault="00F961FE" w:rsidP="0031742F">
            <w:pPr>
              <w:jc w:val="both"/>
              <w:rPr>
                <w:b/>
                <w:bCs/>
              </w:rPr>
            </w:pPr>
            <w:r w:rsidRPr="00C21F42">
              <w:rPr>
                <w:b/>
                <w:bCs/>
              </w:rPr>
              <w:t>KPDS</w:t>
            </w:r>
          </w:p>
        </w:tc>
        <w:tc>
          <w:tcPr>
            <w:tcW w:w="1082" w:type="dxa"/>
            <w:vMerge w:val="restart"/>
            <w:tcBorders>
              <w:top w:val="single" w:sz="8" w:space="0" w:color="00000A"/>
              <w:left w:val="nil"/>
              <w:right w:val="single" w:sz="8" w:space="0" w:color="00000A"/>
            </w:tcBorders>
            <w:shd w:val="clear" w:color="auto" w:fill="auto"/>
            <w:vAlign w:val="center"/>
            <w:hideMark/>
          </w:tcPr>
          <w:p w14:paraId="7FD6A4B8" w14:textId="77777777" w:rsidR="00F961FE" w:rsidRPr="00C21F42" w:rsidRDefault="00F961FE" w:rsidP="0031742F">
            <w:pPr>
              <w:jc w:val="both"/>
              <w:rPr>
                <w:b/>
                <w:bCs/>
              </w:rPr>
            </w:pPr>
            <w:r w:rsidRPr="00C21F42">
              <w:rPr>
                <w:b/>
                <w:bCs/>
              </w:rPr>
              <w:t>TOEFL</w:t>
            </w:r>
          </w:p>
          <w:p w14:paraId="687A2BD7" w14:textId="77777777" w:rsidR="00F961FE" w:rsidRPr="00C21F42" w:rsidRDefault="00F961FE" w:rsidP="0031742F">
            <w:pPr>
              <w:jc w:val="both"/>
              <w:rPr>
                <w:b/>
                <w:bCs/>
              </w:rPr>
            </w:pPr>
            <w:r w:rsidRPr="00C21F42">
              <w:rPr>
                <w:b/>
                <w:bCs/>
              </w:rPr>
              <w:t>IBT</w:t>
            </w:r>
          </w:p>
        </w:tc>
        <w:tc>
          <w:tcPr>
            <w:tcW w:w="1081" w:type="dxa"/>
            <w:vMerge w:val="restart"/>
            <w:tcBorders>
              <w:top w:val="single" w:sz="8" w:space="0" w:color="00000A"/>
              <w:left w:val="nil"/>
              <w:right w:val="single" w:sz="8" w:space="0" w:color="00000A"/>
            </w:tcBorders>
            <w:shd w:val="clear" w:color="auto" w:fill="auto"/>
            <w:vAlign w:val="center"/>
            <w:hideMark/>
          </w:tcPr>
          <w:p w14:paraId="31F0C0D5" w14:textId="77777777" w:rsidR="00F961FE" w:rsidRPr="00C21F42" w:rsidRDefault="00F961FE" w:rsidP="0031742F">
            <w:pPr>
              <w:jc w:val="both"/>
              <w:rPr>
                <w:b/>
                <w:bCs/>
              </w:rPr>
            </w:pPr>
            <w:r w:rsidRPr="00C21F42">
              <w:rPr>
                <w:b/>
                <w:bCs/>
              </w:rPr>
              <w:t>TOEFL</w:t>
            </w:r>
          </w:p>
          <w:p w14:paraId="7C226A2A" w14:textId="77777777" w:rsidR="00F961FE" w:rsidRPr="00C21F42" w:rsidRDefault="00F961FE" w:rsidP="0031742F">
            <w:pPr>
              <w:jc w:val="both"/>
              <w:rPr>
                <w:b/>
                <w:bCs/>
              </w:rPr>
            </w:pPr>
            <w:r w:rsidRPr="00C21F42">
              <w:rPr>
                <w:b/>
                <w:bCs/>
              </w:rPr>
              <w:t>CBT</w:t>
            </w:r>
          </w:p>
        </w:tc>
        <w:tc>
          <w:tcPr>
            <w:tcW w:w="1067" w:type="dxa"/>
            <w:vMerge w:val="restart"/>
            <w:tcBorders>
              <w:top w:val="single" w:sz="8" w:space="0" w:color="00000A"/>
              <w:left w:val="nil"/>
              <w:right w:val="single" w:sz="8" w:space="0" w:color="00000A"/>
            </w:tcBorders>
            <w:shd w:val="clear" w:color="auto" w:fill="auto"/>
            <w:vAlign w:val="center"/>
            <w:hideMark/>
          </w:tcPr>
          <w:p w14:paraId="4F4FD5B4" w14:textId="77777777" w:rsidR="00F961FE" w:rsidRPr="00C21F42" w:rsidRDefault="00F961FE" w:rsidP="0031742F">
            <w:pPr>
              <w:jc w:val="both"/>
              <w:rPr>
                <w:b/>
                <w:bCs/>
              </w:rPr>
            </w:pPr>
            <w:r w:rsidRPr="00C21F42">
              <w:rPr>
                <w:b/>
                <w:bCs/>
              </w:rPr>
              <w:t>TOEFL</w:t>
            </w:r>
          </w:p>
          <w:p w14:paraId="44C62B63" w14:textId="77777777" w:rsidR="00F961FE" w:rsidRPr="00C21F42" w:rsidRDefault="00F961FE" w:rsidP="0031742F">
            <w:pPr>
              <w:jc w:val="both"/>
              <w:rPr>
                <w:b/>
                <w:bCs/>
              </w:rPr>
            </w:pPr>
            <w:r w:rsidRPr="00C21F42">
              <w:rPr>
                <w:b/>
                <w:bCs/>
              </w:rPr>
              <w:t>PBT</w:t>
            </w:r>
          </w:p>
        </w:tc>
        <w:tc>
          <w:tcPr>
            <w:tcW w:w="689"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17B5C5F" w14:textId="77777777" w:rsidR="00F961FE" w:rsidRPr="00C21F42" w:rsidRDefault="00F961FE" w:rsidP="0031742F">
            <w:pPr>
              <w:jc w:val="both"/>
              <w:rPr>
                <w:b/>
                <w:bCs/>
              </w:rPr>
            </w:pPr>
            <w:r w:rsidRPr="00C21F42">
              <w:rPr>
                <w:b/>
                <w:bCs/>
              </w:rPr>
              <w:t>FCE</w:t>
            </w:r>
          </w:p>
        </w:tc>
        <w:tc>
          <w:tcPr>
            <w:tcW w:w="71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4934F19" w14:textId="77777777" w:rsidR="00F961FE" w:rsidRPr="00C21F42" w:rsidRDefault="00F961FE" w:rsidP="0031742F">
            <w:pPr>
              <w:jc w:val="both"/>
              <w:rPr>
                <w:b/>
                <w:bCs/>
              </w:rPr>
            </w:pPr>
            <w:r w:rsidRPr="00C21F42">
              <w:rPr>
                <w:b/>
                <w:bCs/>
              </w:rPr>
              <w:t>CAE</w:t>
            </w:r>
          </w:p>
        </w:tc>
        <w:tc>
          <w:tcPr>
            <w:tcW w:w="77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24E60D4" w14:textId="77777777" w:rsidR="00F961FE" w:rsidRPr="00C21F42" w:rsidRDefault="00F961FE" w:rsidP="0031742F">
            <w:pPr>
              <w:jc w:val="both"/>
              <w:rPr>
                <w:b/>
                <w:bCs/>
              </w:rPr>
            </w:pPr>
            <w:r w:rsidRPr="00C21F42">
              <w:rPr>
                <w:b/>
                <w:bCs/>
              </w:rPr>
              <w:t>CPE</w:t>
            </w:r>
          </w:p>
        </w:tc>
      </w:tr>
      <w:tr w:rsidR="00F961FE" w:rsidRPr="00C21F42" w14:paraId="0AB9150B"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34E778C0" w14:textId="77777777" w:rsidR="00F961FE" w:rsidRPr="00C21F42" w:rsidRDefault="00F961FE"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2F1032F2" w14:textId="77777777" w:rsidR="00F961FE" w:rsidRPr="00C21F42" w:rsidRDefault="00F961FE" w:rsidP="0031742F">
            <w:pPr>
              <w:jc w:val="both"/>
              <w:rPr>
                <w:b/>
                <w:bCs/>
              </w:rPr>
            </w:pPr>
            <w:r w:rsidRPr="00C21F42">
              <w:rPr>
                <w:b/>
                <w:bCs/>
              </w:rPr>
              <w:t>UDS</w:t>
            </w:r>
          </w:p>
        </w:tc>
        <w:tc>
          <w:tcPr>
            <w:tcW w:w="1082" w:type="dxa"/>
            <w:vMerge/>
            <w:tcBorders>
              <w:left w:val="nil"/>
              <w:right w:val="single" w:sz="8" w:space="0" w:color="00000A"/>
            </w:tcBorders>
            <w:shd w:val="clear" w:color="auto" w:fill="auto"/>
            <w:vAlign w:val="center"/>
            <w:hideMark/>
          </w:tcPr>
          <w:p w14:paraId="1B7F358C" w14:textId="77777777" w:rsidR="00F961FE" w:rsidRPr="00C21F42" w:rsidRDefault="00F961FE" w:rsidP="0031742F">
            <w:pPr>
              <w:jc w:val="both"/>
              <w:rPr>
                <w:b/>
                <w:bCs/>
              </w:rPr>
            </w:pPr>
          </w:p>
        </w:tc>
        <w:tc>
          <w:tcPr>
            <w:tcW w:w="1081" w:type="dxa"/>
            <w:vMerge/>
            <w:tcBorders>
              <w:left w:val="nil"/>
              <w:right w:val="single" w:sz="8" w:space="0" w:color="00000A"/>
            </w:tcBorders>
            <w:shd w:val="clear" w:color="auto" w:fill="auto"/>
            <w:vAlign w:val="center"/>
            <w:hideMark/>
          </w:tcPr>
          <w:p w14:paraId="7A360835" w14:textId="77777777" w:rsidR="00F961FE" w:rsidRPr="00C21F42" w:rsidRDefault="00F961FE" w:rsidP="0031742F">
            <w:pPr>
              <w:jc w:val="both"/>
              <w:rPr>
                <w:b/>
                <w:bCs/>
              </w:rPr>
            </w:pPr>
          </w:p>
        </w:tc>
        <w:tc>
          <w:tcPr>
            <w:tcW w:w="1067" w:type="dxa"/>
            <w:vMerge/>
            <w:tcBorders>
              <w:left w:val="nil"/>
              <w:right w:val="single" w:sz="8" w:space="0" w:color="00000A"/>
            </w:tcBorders>
            <w:shd w:val="clear" w:color="auto" w:fill="auto"/>
            <w:vAlign w:val="center"/>
            <w:hideMark/>
          </w:tcPr>
          <w:p w14:paraId="05E5DCFB" w14:textId="77777777" w:rsidR="00F961FE" w:rsidRPr="00C21F42" w:rsidRDefault="00F961FE" w:rsidP="0031742F">
            <w:pPr>
              <w:jc w:val="both"/>
              <w:rPr>
                <w:b/>
                <w:bCs/>
              </w:rPr>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5E5B493F" w14:textId="77777777" w:rsidR="00F961FE" w:rsidRPr="00C21F42" w:rsidRDefault="00F961FE"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6F15DB56" w14:textId="77777777" w:rsidR="00F961FE" w:rsidRPr="00C21F42" w:rsidRDefault="00F961FE"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348C7033" w14:textId="77777777" w:rsidR="00F961FE" w:rsidRPr="00C21F42" w:rsidRDefault="00F961FE" w:rsidP="0031742F">
            <w:pPr>
              <w:jc w:val="both"/>
              <w:rPr>
                <w:b/>
                <w:bCs/>
              </w:rPr>
            </w:pPr>
          </w:p>
        </w:tc>
      </w:tr>
      <w:tr w:rsidR="00F961FE" w:rsidRPr="00C21F42" w14:paraId="477D0747"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79690987" w14:textId="77777777" w:rsidR="00F961FE" w:rsidRPr="00C21F42" w:rsidRDefault="00F961FE"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4D9F8BA2" w14:textId="77777777" w:rsidR="00F961FE" w:rsidRPr="00C21F42" w:rsidRDefault="00F961FE" w:rsidP="0031742F">
            <w:pPr>
              <w:jc w:val="both"/>
              <w:rPr>
                <w:b/>
                <w:bCs/>
              </w:rPr>
            </w:pPr>
            <w:r w:rsidRPr="00C21F42">
              <w:rPr>
                <w:b/>
                <w:bCs/>
              </w:rPr>
              <w:t>YDS</w:t>
            </w:r>
          </w:p>
        </w:tc>
        <w:tc>
          <w:tcPr>
            <w:tcW w:w="1082" w:type="dxa"/>
            <w:vMerge/>
            <w:tcBorders>
              <w:left w:val="nil"/>
              <w:right w:val="single" w:sz="8" w:space="0" w:color="00000A"/>
            </w:tcBorders>
            <w:shd w:val="clear" w:color="auto" w:fill="auto"/>
            <w:vAlign w:val="center"/>
            <w:hideMark/>
          </w:tcPr>
          <w:p w14:paraId="7CBCAEF9" w14:textId="77777777" w:rsidR="00F961FE" w:rsidRPr="00C21F42" w:rsidRDefault="00F961FE" w:rsidP="0031742F">
            <w:pPr>
              <w:jc w:val="both"/>
              <w:rPr>
                <w:b/>
                <w:bCs/>
              </w:rPr>
            </w:pPr>
          </w:p>
        </w:tc>
        <w:tc>
          <w:tcPr>
            <w:tcW w:w="1081" w:type="dxa"/>
            <w:vMerge/>
            <w:tcBorders>
              <w:left w:val="nil"/>
              <w:right w:val="single" w:sz="8" w:space="0" w:color="00000A"/>
            </w:tcBorders>
            <w:shd w:val="clear" w:color="auto" w:fill="auto"/>
            <w:vAlign w:val="center"/>
            <w:hideMark/>
          </w:tcPr>
          <w:p w14:paraId="6D918096" w14:textId="77777777" w:rsidR="00F961FE" w:rsidRPr="00C21F42" w:rsidRDefault="00F961FE" w:rsidP="0031742F">
            <w:pPr>
              <w:jc w:val="both"/>
              <w:rPr>
                <w:b/>
                <w:bCs/>
              </w:rPr>
            </w:pPr>
          </w:p>
        </w:tc>
        <w:tc>
          <w:tcPr>
            <w:tcW w:w="1067" w:type="dxa"/>
            <w:vMerge/>
            <w:tcBorders>
              <w:left w:val="nil"/>
              <w:right w:val="single" w:sz="8" w:space="0" w:color="00000A"/>
            </w:tcBorders>
            <w:shd w:val="clear" w:color="auto" w:fill="auto"/>
            <w:vAlign w:val="center"/>
            <w:hideMark/>
          </w:tcPr>
          <w:p w14:paraId="01FEFDB2" w14:textId="77777777" w:rsidR="00F961FE" w:rsidRPr="00C21F42" w:rsidRDefault="00F961FE"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2E574B3D" w14:textId="77777777" w:rsidR="00F961FE" w:rsidRPr="00C21F42" w:rsidRDefault="00F961FE"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65EE3821" w14:textId="77777777" w:rsidR="00F961FE" w:rsidRPr="00C21F42" w:rsidRDefault="00F961FE"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7EEC3A14" w14:textId="77777777" w:rsidR="00F961FE" w:rsidRPr="00C21F42" w:rsidRDefault="00F961FE" w:rsidP="0031742F">
            <w:pPr>
              <w:jc w:val="both"/>
              <w:rPr>
                <w:b/>
                <w:bCs/>
              </w:rPr>
            </w:pPr>
          </w:p>
        </w:tc>
      </w:tr>
      <w:tr w:rsidR="00F961FE" w:rsidRPr="00C21F42" w14:paraId="799BB19C" w14:textId="77777777" w:rsidTr="0031742F">
        <w:trPr>
          <w:trHeight w:val="236"/>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228D0BEE" w14:textId="77777777" w:rsidR="00F961FE" w:rsidRPr="00C21F42" w:rsidRDefault="00F961FE" w:rsidP="0031742F">
            <w:pPr>
              <w:jc w:val="both"/>
              <w:rPr>
                <w:b/>
                <w:bCs/>
              </w:rPr>
            </w:pPr>
          </w:p>
        </w:tc>
        <w:tc>
          <w:tcPr>
            <w:tcW w:w="1390" w:type="dxa"/>
            <w:tcBorders>
              <w:top w:val="nil"/>
              <w:left w:val="nil"/>
              <w:bottom w:val="single" w:sz="8" w:space="0" w:color="00000A"/>
              <w:right w:val="single" w:sz="8" w:space="0" w:color="00000A"/>
            </w:tcBorders>
            <w:shd w:val="clear" w:color="auto" w:fill="auto"/>
            <w:vAlign w:val="center"/>
            <w:hideMark/>
          </w:tcPr>
          <w:p w14:paraId="180F7AD6" w14:textId="77777777" w:rsidR="00F961FE" w:rsidRPr="00C21F42" w:rsidRDefault="00F961FE" w:rsidP="0031742F">
            <w:pPr>
              <w:jc w:val="both"/>
              <w:rPr>
                <w:b/>
                <w:bCs/>
              </w:rPr>
            </w:pPr>
            <w:r w:rsidRPr="00C21F42">
              <w:rPr>
                <w:b/>
                <w:bCs/>
              </w:rPr>
              <w:t>YÖKDİL</w:t>
            </w:r>
          </w:p>
        </w:tc>
        <w:tc>
          <w:tcPr>
            <w:tcW w:w="1082" w:type="dxa"/>
            <w:vMerge/>
            <w:tcBorders>
              <w:left w:val="nil"/>
              <w:bottom w:val="single" w:sz="8" w:space="0" w:color="00000A"/>
              <w:right w:val="single" w:sz="8" w:space="0" w:color="00000A"/>
            </w:tcBorders>
            <w:shd w:val="clear" w:color="auto" w:fill="auto"/>
            <w:vAlign w:val="center"/>
            <w:hideMark/>
          </w:tcPr>
          <w:p w14:paraId="24E82143" w14:textId="77777777" w:rsidR="00F961FE" w:rsidRPr="00C21F42" w:rsidRDefault="00F961FE" w:rsidP="0031742F">
            <w:pPr>
              <w:jc w:val="both"/>
            </w:pPr>
          </w:p>
        </w:tc>
        <w:tc>
          <w:tcPr>
            <w:tcW w:w="1081" w:type="dxa"/>
            <w:vMerge/>
            <w:tcBorders>
              <w:left w:val="nil"/>
              <w:bottom w:val="single" w:sz="8" w:space="0" w:color="00000A"/>
              <w:right w:val="single" w:sz="8" w:space="0" w:color="00000A"/>
            </w:tcBorders>
            <w:shd w:val="clear" w:color="auto" w:fill="auto"/>
            <w:vAlign w:val="center"/>
            <w:hideMark/>
          </w:tcPr>
          <w:p w14:paraId="7850BFAF" w14:textId="77777777" w:rsidR="00F961FE" w:rsidRPr="00C21F42" w:rsidRDefault="00F961FE" w:rsidP="0031742F">
            <w:pPr>
              <w:jc w:val="both"/>
            </w:pPr>
          </w:p>
        </w:tc>
        <w:tc>
          <w:tcPr>
            <w:tcW w:w="1067" w:type="dxa"/>
            <w:vMerge/>
            <w:tcBorders>
              <w:left w:val="nil"/>
              <w:bottom w:val="single" w:sz="8" w:space="0" w:color="00000A"/>
              <w:right w:val="single" w:sz="8" w:space="0" w:color="00000A"/>
            </w:tcBorders>
            <w:shd w:val="clear" w:color="auto" w:fill="auto"/>
            <w:vAlign w:val="center"/>
            <w:hideMark/>
          </w:tcPr>
          <w:p w14:paraId="4CD68D31" w14:textId="77777777" w:rsidR="00F961FE" w:rsidRPr="00C21F42" w:rsidRDefault="00F961FE"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5DF36AF0" w14:textId="77777777" w:rsidR="00F961FE" w:rsidRPr="00C21F42" w:rsidRDefault="00F961FE"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5E5A66BB" w14:textId="77777777" w:rsidR="00F961FE" w:rsidRPr="00C21F42" w:rsidRDefault="00F961FE"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4D240334" w14:textId="77777777" w:rsidR="00F961FE" w:rsidRPr="00C21F42" w:rsidRDefault="00F961FE" w:rsidP="0031742F">
            <w:pPr>
              <w:jc w:val="both"/>
              <w:rPr>
                <w:b/>
                <w:bCs/>
              </w:rPr>
            </w:pPr>
          </w:p>
        </w:tc>
      </w:tr>
      <w:tr w:rsidR="00F961FE" w:rsidRPr="00C21F42" w14:paraId="690FDFBA" w14:textId="77777777" w:rsidTr="0031742F">
        <w:trPr>
          <w:trHeight w:val="368"/>
        </w:trPr>
        <w:tc>
          <w:tcPr>
            <w:tcW w:w="2545" w:type="dxa"/>
            <w:tcBorders>
              <w:top w:val="nil"/>
              <w:left w:val="single" w:sz="8" w:space="0" w:color="00000A"/>
              <w:bottom w:val="single" w:sz="8" w:space="0" w:color="00000A"/>
              <w:right w:val="single" w:sz="8" w:space="0" w:color="00000A"/>
            </w:tcBorders>
            <w:shd w:val="clear" w:color="auto" w:fill="auto"/>
            <w:vAlign w:val="center"/>
            <w:hideMark/>
          </w:tcPr>
          <w:p w14:paraId="64F9B810" w14:textId="5AB18EC6" w:rsidR="00F961FE" w:rsidRPr="00C21F42" w:rsidRDefault="00741132" w:rsidP="0031742F">
            <w:pPr>
              <w:jc w:val="both"/>
              <w:rPr>
                <w:b/>
                <w:bCs/>
                <w:sz w:val="20"/>
                <w:szCs w:val="20"/>
              </w:rPr>
            </w:pPr>
            <w:r>
              <w:rPr>
                <w:b/>
                <w:bCs/>
                <w:sz w:val="20"/>
                <w:szCs w:val="20"/>
              </w:rPr>
              <w:t>Required Minimum Score</w:t>
            </w:r>
          </w:p>
        </w:tc>
        <w:tc>
          <w:tcPr>
            <w:tcW w:w="1390" w:type="dxa"/>
            <w:tcBorders>
              <w:top w:val="nil"/>
              <w:left w:val="nil"/>
              <w:bottom w:val="single" w:sz="8" w:space="0" w:color="00000A"/>
              <w:right w:val="single" w:sz="8" w:space="0" w:color="00000A"/>
            </w:tcBorders>
            <w:shd w:val="clear" w:color="auto" w:fill="auto"/>
            <w:vAlign w:val="center"/>
            <w:hideMark/>
          </w:tcPr>
          <w:p w14:paraId="5B172A88" w14:textId="10F123A1" w:rsidR="00F961FE" w:rsidRPr="00C21F42" w:rsidRDefault="00F961FE" w:rsidP="0031742F">
            <w:pPr>
              <w:jc w:val="both"/>
            </w:pPr>
            <w:r w:rsidRPr="00C21F42">
              <w:t>80</w:t>
            </w:r>
          </w:p>
        </w:tc>
        <w:tc>
          <w:tcPr>
            <w:tcW w:w="1082" w:type="dxa"/>
            <w:tcBorders>
              <w:top w:val="nil"/>
              <w:left w:val="nil"/>
              <w:bottom w:val="single" w:sz="8" w:space="0" w:color="00000A"/>
              <w:right w:val="single" w:sz="8" w:space="0" w:color="00000A"/>
            </w:tcBorders>
            <w:shd w:val="clear" w:color="auto" w:fill="auto"/>
            <w:vAlign w:val="center"/>
            <w:hideMark/>
          </w:tcPr>
          <w:p w14:paraId="22C792C0" w14:textId="3E13BADF" w:rsidR="00F961FE" w:rsidRPr="00C21F42" w:rsidRDefault="00F961FE" w:rsidP="0031742F">
            <w:pPr>
              <w:jc w:val="both"/>
            </w:pPr>
            <w:r w:rsidRPr="00C21F42">
              <w:t>96</w:t>
            </w:r>
          </w:p>
        </w:tc>
        <w:tc>
          <w:tcPr>
            <w:tcW w:w="1081" w:type="dxa"/>
            <w:tcBorders>
              <w:top w:val="nil"/>
              <w:left w:val="nil"/>
              <w:bottom w:val="single" w:sz="8" w:space="0" w:color="00000A"/>
              <w:right w:val="single" w:sz="8" w:space="0" w:color="00000A"/>
            </w:tcBorders>
            <w:shd w:val="clear" w:color="auto" w:fill="auto"/>
            <w:vAlign w:val="center"/>
            <w:hideMark/>
          </w:tcPr>
          <w:p w14:paraId="5D55A671" w14:textId="2AC3693E" w:rsidR="00F961FE" w:rsidRPr="00C21F42" w:rsidRDefault="00F961FE" w:rsidP="0031742F">
            <w:pPr>
              <w:jc w:val="both"/>
            </w:pPr>
            <w:r w:rsidRPr="00C21F42">
              <w:t>241</w:t>
            </w:r>
          </w:p>
        </w:tc>
        <w:tc>
          <w:tcPr>
            <w:tcW w:w="1067" w:type="dxa"/>
            <w:tcBorders>
              <w:top w:val="nil"/>
              <w:left w:val="nil"/>
              <w:bottom w:val="single" w:sz="8" w:space="0" w:color="00000A"/>
              <w:right w:val="single" w:sz="8" w:space="0" w:color="00000A"/>
            </w:tcBorders>
            <w:shd w:val="clear" w:color="auto" w:fill="auto"/>
            <w:vAlign w:val="center"/>
            <w:hideMark/>
          </w:tcPr>
          <w:p w14:paraId="39DF1CF6" w14:textId="0DA80A68" w:rsidR="00F961FE" w:rsidRPr="00C21F42" w:rsidRDefault="00F961FE" w:rsidP="0031742F">
            <w:pPr>
              <w:jc w:val="both"/>
            </w:pPr>
            <w:r w:rsidRPr="00C21F42">
              <w:t>588</w:t>
            </w:r>
          </w:p>
        </w:tc>
        <w:tc>
          <w:tcPr>
            <w:tcW w:w="689" w:type="dxa"/>
            <w:tcBorders>
              <w:top w:val="nil"/>
              <w:left w:val="nil"/>
              <w:bottom w:val="single" w:sz="8" w:space="0" w:color="00000A"/>
              <w:right w:val="single" w:sz="8" w:space="0" w:color="00000A"/>
            </w:tcBorders>
            <w:shd w:val="clear" w:color="auto" w:fill="auto"/>
            <w:vAlign w:val="center"/>
            <w:hideMark/>
          </w:tcPr>
          <w:p w14:paraId="3F66D006" w14:textId="0992EB1A" w:rsidR="00F961FE" w:rsidRPr="00C21F42" w:rsidRDefault="00F961FE" w:rsidP="0031742F">
            <w:pPr>
              <w:jc w:val="both"/>
            </w:pPr>
            <w:r w:rsidRPr="00C21F42">
              <w:t>C</w:t>
            </w:r>
          </w:p>
        </w:tc>
        <w:tc>
          <w:tcPr>
            <w:tcW w:w="718" w:type="dxa"/>
            <w:tcBorders>
              <w:top w:val="nil"/>
              <w:left w:val="nil"/>
              <w:bottom w:val="single" w:sz="8" w:space="0" w:color="00000A"/>
              <w:right w:val="single" w:sz="8" w:space="0" w:color="00000A"/>
            </w:tcBorders>
            <w:shd w:val="clear" w:color="auto" w:fill="auto"/>
            <w:vAlign w:val="center"/>
            <w:hideMark/>
          </w:tcPr>
          <w:p w14:paraId="66475B08" w14:textId="70C00B90" w:rsidR="00F961FE" w:rsidRPr="00C21F42" w:rsidRDefault="00F961FE" w:rsidP="0031742F">
            <w:pPr>
              <w:jc w:val="both"/>
            </w:pPr>
            <w:r w:rsidRPr="00C21F42">
              <w:t>A</w:t>
            </w:r>
          </w:p>
        </w:tc>
        <w:tc>
          <w:tcPr>
            <w:tcW w:w="775" w:type="dxa"/>
            <w:tcBorders>
              <w:top w:val="nil"/>
              <w:left w:val="nil"/>
              <w:bottom w:val="single" w:sz="8" w:space="0" w:color="00000A"/>
              <w:right w:val="single" w:sz="8" w:space="0" w:color="00000A"/>
            </w:tcBorders>
            <w:shd w:val="clear" w:color="auto" w:fill="auto"/>
            <w:vAlign w:val="center"/>
            <w:hideMark/>
          </w:tcPr>
          <w:p w14:paraId="5A7C2E7A" w14:textId="77777777" w:rsidR="00F961FE" w:rsidRPr="00C21F42" w:rsidRDefault="00F961FE" w:rsidP="0031742F">
            <w:pPr>
              <w:jc w:val="both"/>
            </w:pPr>
            <w:r w:rsidRPr="00C21F42">
              <w:t>C</w:t>
            </w:r>
          </w:p>
        </w:tc>
      </w:tr>
      <w:tr w:rsidR="00F961FE" w:rsidRPr="00C21F42" w14:paraId="1B3A5106" w14:textId="77777777" w:rsidTr="0031742F">
        <w:trPr>
          <w:trHeight w:val="805"/>
        </w:trPr>
        <w:tc>
          <w:tcPr>
            <w:tcW w:w="9347" w:type="dxa"/>
            <w:gridSpan w:val="8"/>
            <w:tcBorders>
              <w:top w:val="single" w:sz="8" w:space="0" w:color="00000A"/>
              <w:left w:val="single" w:sz="8" w:space="0" w:color="00000A"/>
              <w:bottom w:val="nil"/>
              <w:right w:val="single" w:sz="8" w:space="0" w:color="00000A"/>
            </w:tcBorders>
            <w:shd w:val="clear" w:color="auto" w:fill="auto"/>
            <w:vAlign w:val="center"/>
            <w:hideMark/>
          </w:tcPr>
          <w:p w14:paraId="2106C182" w14:textId="77777777" w:rsidR="00F961FE" w:rsidRPr="00C21F42" w:rsidRDefault="00F961FE" w:rsidP="00F961FE">
            <w:pPr>
              <w:pStyle w:val="ListeParagraf"/>
              <w:widowControl/>
              <w:numPr>
                <w:ilvl w:val="0"/>
                <w:numId w:val="16"/>
              </w:numPr>
              <w:autoSpaceDE/>
              <w:autoSpaceDN/>
              <w:contextualSpacing/>
              <w:rPr>
                <w:sz w:val="18"/>
                <w:szCs w:val="18"/>
              </w:rPr>
            </w:pPr>
            <w:r w:rsidRPr="00C21F42">
              <w:rPr>
                <w:sz w:val="18"/>
                <w:szCs w:val="20"/>
              </w:rPr>
              <w:t>An English proficiency score is not required from candidates who prove that they took 100% of all courses in English during their undergraduate education (approved document from the University), except for courses that are not related to the main field such as Turkish, History of Revolution.</w:t>
            </w:r>
          </w:p>
        </w:tc>
      </w:tr>
      <w:tr w:rsidR="00F961FE" w:rsidRPr="00C21F42" w14:paraId="55513F70" w14:textId="77777777" w:rsidTr="0031742F">
        <w:trPr>
          <w:trHeight w:val="593"/>
        </w:trPr>
        <w:tc>
          <w:tcPr>
            <w:tcW w:w="9347" w:type="dxa"/>
            <w:gridSpan w:val="8"/>
            <w:tcBorders>
              <w:top w:val="nil"/>
              <w:left w:val="single" w:sz="8" w:space="0" w:color="00000A"/>
              <w:bottom w:val="single" w:sz="8" w:space="0" w:color="00000A"/>
              <w:right w:val="single" w:sz="8" w:space="0" w:color="00000A"/>
            </w:tcBorders>
            <w:shd w:val="clear" w:color="auto" w:fill="auto"/>
            <w:vAlign w:val="center"/>
            <w:hideMark/>
          </w:tcPr>
          <w:p w14:paraId="274320E2" w14:textId="77777777" w:rsidR="00F961FE" w:rsidRPr="00C21F42" w:rsidRDefault="00F961FE" w:rsidP="00F961FE">
            <w:pPr>
              <w:pStyle w:val="ListeParagraf"/>
              <w:widowControl/>
              <w:numPr>
                <w:ilvl w:val="0"/>
                <w:numId w:val="16"/>
              </w:numPr>
              <w:autoSpaceDE/>
              <w:autoSpaceDN/>
              <w:contextualSpacing/>
              <w:rPr>
                <w:sz w:val="18"/>
                <w:szCs w:val="18"/>
              </w:rPr>
            </w:pPr>
            <w:r w:rsidRPr="00C21F42">
              <w:rPr>
                <w:sz w:val="18"/>
                <w:szCs w:val="20"/>
              </w:rPr>
              <w:t>In a country where the official language is English</w:t>
            </w:r>
            <w:proofErr w:type="gramStart"/>
            <w:r w:rsidRPr="00C21F42">
              <w:rPr>
                <w:sz w:val="18"/>
                <w:szCs w:val="20"/>
              </w:rPr>
              <w:t>;</w:t>
            </w:r>
            <w:proofErr w:type="gramEnd"/>
            <w:r w:rsidRPr="00C21F42">
              <w:rPr>
                <w:sz w:val="18"/>
                <w:szCs w:val="20"/>
              </w:rPr>
              <w:t xml:space="preserve"> English proficiency score is not required for those who have received a bachelor's or master's degree.</w:t>
            </w:r>
          </w:p>
        </w:tc>
      </w:tr>
    </w:tbl>
    <w:p w14:paraId="28FB9484" w14:textId="77777777" w:rsidR="00F961FE" w:rsidRPr="00C21F42" w:rsidRDefault="00F961FE" w:rsidP="00F961FE">
      <w:pPr>
        <w:jc w:val="both"/>
        <w:rPr>
          <w:rFonts w:eastAsia="Calibri"/>
          <w:sz w:val="18"/>
        </w:rPr>
      </w:pPr>
    </w:p>
    <w:p w14:paraId="567D43D9" w14:textId="77777777" w:rsidR="00F961FE" w:rsidRPr="00C21F42" w:rsidRDefault="00F961FE" w:rsidP="00F961FE">
      <w:pPr>
        <w:ind w:left="709"/>
        <w:jc w:val="both"/>
        <w:rPr>
          <w:rFonts w:eastAsia="Calibri"/>
          <w:sz w:val="16"/>
        </w:rPr>
      </w:pPr>
      <w:r w:rsidRPr="00C21F42">
        <w:rPr>
          <w:rFonts w:eastAsia="Calibri"/>
          <w:sz w:val="16"/>
        </w:rPr>
        <w:t>KPDS</w:t>
      </w:r>
      <w:r w:rsidRPr="00C21F42">
        <w:rPr>
          <w:rFonts w:eastAsia="Calibri"/>
          <w:sz w:val="16"/>
        </w:rPr>
        <w:tab/>
      </w:r>
      <w:r w:rsidRPr="00C21F42">
        <w:rPr>
          <w:rFonts w:eastAsia="Calibri"/>
          <w:sz w:val="16"/>
        </w:rPr>
        <w:tab/>
        <w:t>: Public Personnel Foreign Language Exam</w:t>
      </w:r>
    </w:p>
    <w:p w14:paraId="1EA0C901" w14:textId="77777777" w:rsidR="00F961FE" w:rsidRPr="00C21F42" w:rsidRDefault="00F961FE" w:rsidP="00F961FE">
      <w:pPr>
        <w:ind w:left="709"/>
        <w:jc w:val="both"/>
        <w:rPr>
          <w:rFonts w:eastAsia="Calibri"/>
          <w:sz w:val="16"/>
        </w:rPr>
      </w:pPr>
      <w:r w:rsidRPr="00C21F42">
        <w:rPr>
          <w:rFonts w:eastAsia="Calibri"/>
          <w:sz w:val="16"/>
        </w:rPr>
        <w:t>ÜDS</w:t>
      </w:r>
      <w:r w:rsidRPr="00C21F42">
        <w:rPr>
          <w:rFonts w:eastAsia="Calibri"/>
          <w:sz w:val="16"/>
        </w:rPr>
        <w:tab/>
      </w:r>
      <w:r w:rsidRPr="00C21F42">
        <w:rPr>
          <w:rFonts w:eastAsia="Calibri"/>
          <w:sz w:val="16"/>
        </w:rPr>
        <w:tab/>
        <w:t>: Interuniversity Board Foreign Language Exam</w:t>
      </w:r>
    </w:p>
    <w:p w14:paraId="194BF7CB" w14:textId="77777777" w:rsidR="00F961FE" w:rsidRPr="00C21F42" w:rsidRDefault="00F961FE" w:rsidP="00F961FE">
      <w:pPr>
        <w:ind w:left="709"/>
        <w:jc w:val="both"/>
        <w:rPr>
          <w:rFonts w:eastAsia="Calibri"/>
          <w:sz w:val="16"/>
        </w:rPr>
      </w:pPr>
      <w:r w:rsidRPr="00C21F42">
        <w:rPr>
          <w:rFonts w:eastAsia="Calibri"/>
          <w:sz w:val="16"/>
        </w:rPr>
        <w:t>YDS</w:t>
      </w:r>
      <w:r w:rsidRPr="00C21F42">
        <w:rPr>
          <w:rFonts w:eastAsia="Calibri"/>
          <w:sz w:val="16"/>
        </w:rPr>
        <w:tab/>
      </w:r>
      <w:r w:rsidRPr="00C21F42">
        <w:rPr>
          <w:rFonts w:eastAsia="Calibri"/>
          <w:sz w:val="16"/>
        </w:rPr>
        <w:tab/>
        <w:t>: Foreign Language Proficiency Test</w:t>
      </w:r>
    </w:p>
    <w:p w14:paraId="126DE4B7" w14:textId="77777777" w:rsidR="00F961FE" w:rsidRPr="00C21F42" w:rsidRDefault="00F961FE" w:rsidP="00F961FE">
      <w:pPr>
        <w:ind w:left="709"/>
        <w:jc w:val="both"/>
        <w:rPr>
          <w:rFonts w:eastAsia="Calibri"/>
          <w:sz w:val="16"/>
        </w:rPr>
      </w:pPr>
      <w:r w:rsidRPr="00C21F42">
        <w:rPr>
          <w:rFonts w:eastAsia="Calibri"/>
          <w:sz w:val="16"/>
        </w:rPr>
        <w:t>YÖKDİL</w:t>
      </w:r>
      <w:r w:rsidRPr="00C21F42">
        <w:rPr>
          <w:rFonts w:eastAsia="Calibri"/>
          <w:sz w:val="16"/>
        </w:rPr>
        <w:tab/>
      </w:r>
      <w:r w:rsidRPr="00C21F42">
        <w:rPr>
          <w:rFonts w:eastAsia="Calibri"/>
          <w:sz w:val="16"/>
        </w:rPr>
        <w:tab/>
        <w:t>: Higher Education Institutions Foreign Language Exam</w:t>
      </w:r>
    </w:p>
    <w:p w14:paraId="1CEBFC47" w14:textId="77777777" w:rsidR="00F961FE" w:rsidRPr="00C21F42" w:rsidRDefault="00F961FE" w:rsidP="00F961FE">
      <w:pPr>
        <w:ind w:left="709"/>
        <w:jc w:val="both"/>
        <w:rPr>
          <w:rFonts w:eastAsia="Calibri"/>
          <w:sz w:val="16"/>
        </w:rPr>
      </w:pPr>
      <w:r w:rsidRPr="00C21F42">
        <w:rPr>
          <w:rFonts w:eastAsia="Calibri"/>
          <w:sz w:val="16"/>
        </w:rPr>
        <w:t>TOEFL IBT</w:t>
      </w:r>
      <w:r w:rsidRPr="00C21F42">
        <w:rPr>
          <w:rFonts w:eastAsia="Calibri"/>
          <w:sz w:val="16"/>
        </w:rPr>
        <w:tab/>
        <w:t>: Test of English as a Foreign Language – Internet-Based Test</w:t>
      </w:r>
    </w:p>
    <w:p w14:paraId="2439E153" w14:textId="77777777" w:rsidR="00F961FE" w:rsidRPr="00C21F42" w:rsidRDefault="00F961FE" w:rsidP="00F961FE">
      <w:pPr>
        <w:ind w:left="709"/>
        <w:jc w:val="both"/>
        <w:rPr>
          <w:rFonts w:eastAsia="Calibri"/>
          <w:sz w:val="16"/>
        </w:rPr>
      </w:pPr>
      <w:r w:rsidRPr="00C21F42">
        <w:rPr>
          <w:rFonts w:eastAsia="Calibri"/>
          <w:sz w:val="16"/>
        </w:rPr>
        <w:t>TOEFL CBT</w:t>
      </w:r>
      <w:r w:rsidRPr="00C21F42">
        <w:rPr>
          <w:rFonts w:eastAsia="Calibri"/>
          <w:sz w:val="16"/>
        </w:rPr>
        <w:tab/>
        <w:t>: Test of English as a Foreign Language – Computer-Based Test</w:t>
      </w:r>
    </w:p>
    <w:p w14:paraId="5B85E319" w14:textId="77777777" w:rsidR="00F961FE" w:rsidRPr="00C21F42" w:rsidRDefault="00F961FE" w:rsidP="00F961FE">
      <w:pPr>
        <w:ind w:left="709"/>
        <w:jc w:val="both"/>
        <w:rPr>
          <w:rFonts w:eastAsia="Calibri"/>
          <w:sz w:val="16"/>
        </w:rPr>
      </w:pPr>
      <w:r w:rsidRPr="00C21F42">
        <w:rPr>
          <w:rFonts w:eastAsia="Calibri"/>
          <w:sz w:val="16"/>
        </w:rPr>
        <w:t>TOEFL PBT</w:t>
      </w:r>
      <w:r w:rsidRPr="00C21F42">
        <w:rPr>
          <w:rFonts w:eastAsia="Calibri"/>
          <w:sz w:val="16"/>
        </w:rPr>
        <w:tab/>
        <w:t>: Test of English as a Foreign Language – Paper-Based Test</w:t>
      </w:r>
    </w:p>
    <w:p w14:paraId="3A662DE5" w14:textId="77777777" w:rsidR="00F961FE" w:rsidRPr="00C21F42" w:rsidRDefault="00F961FE" w:rsidP="00F961FE">
      <w:pPr>
        <w:ind w:left="709"/>
        <w:jc w:val="both"/>
        <w:rPr>
          <w:rFonts w:eastAsia="Calibri"/>
          <w:sz w:val="16"/>
        </w:rPr>
      </w:pPr>
      <w:r w:rsidRPr="00C21F42">
        <w:rPr>
          <w:rFonts w:eastAsia="Calibri"/>
          <w:sz w:val="16"/>
        </w:rPr>
        <w:t>FCE</w:t>
      </w:r>
      <w:r w:rsidRPr="00C21F42">
        <w:rPr>
          <w:rFonts w:eastAsia="Calibri"/>
          <w:sz w:val="16"/>
        </w:rPr>
        <w:tab/>
      </w:r>
      <w:r w:rsidRPr="00C21F42">
        <w:rPr>
          <w:rFonts w:eastAsia="Calibri"/>
          <w:sz w:val="16"/>
        </w:rPr>
        <w:tab/>
        <w:t>: First Certificate in English</w:t>
      </w:r>
    </w:p>
    <w:p w14:paraId="7CFB6EAC" w14:textId="77777777" w:rsidR="00F961FE" w:rsidRPr="00C21F42" w:rsidRDefault="00F961FE" w:rsidP="00F961FE">
      <w:pPr>
        <w:ind w:left="709"/>
        <w:jc w:val="both"/>
        <w:rPr>
          <w:rFonts w:eastAsia="Calibri"/>
          <w:sz w:val="16"/>
        </w:rPr>
      </w:pPr>
      <w:r w:rsidRPr="00C21F42">
        <w:rPr>
          <w:rFonts w:eastAsia="Calibri"/>
          <w:sz w:val="16"/>
        </w:rPr>
        <w:t>CAE</w:t>
      </w:r>
      <w:r w:rsidRPr="00C21F42">
        <w:rPr>
          <w:rFonts w:eastAsia="Calibri"/>
          <w:sz w:val="16"/>
        </w:rPr>
        <w:tab/>
      </w:r>
      <w:r w:rsidRPr="00C21F42">
        <w:rPr>
          <w:rFonts w:eastAsia="Calibri"/>
          <w:sz w:val="16"/>
        </w:rPr>
        <w:tab/>
        <w:t>: Certificate in Advanced English</w:t>
      </w:r>
    </w:p>
    <w:p w14:paraId="54D1BD6F" w14:textId="77777777" w:rsidR="00F961FE" w:rsidRPr="00C21F42" w:rsidRDefault="00F961FE" w:rsidP="00F961FE">
      <w:pPr>
        <w:ind w:left="709"/>
        <w:jc w:val="both"/>
        <w:rPr>
          <w:rFonts w:eastAsia="Calibri"/>
          <w:sz w:val="16"/>
        </w:rPr>
      </w:pPr>
      <w:r w:rsidRPr="00C21F42">
        <w:rPr>
          <w:rFonts w:eastAsia="Calibri"/>
          <w:sz w:val="16"/>
        </w:rPr>
        <w:t>CPE</w:t>
      </w:r>
      <w:r w:rsidRPr="00C21F42">
        <w:rPr>
          <w:rFonts w:eastAsia="Calibri"/>
          <w:sz w:val="16"/>
        </w:rPr>
        <w:tab/>
      </w:r>
      <w:r w:rsidRPr="00C21F42">
        <w:rPr>
          <w:rFonts w:eastAsia="Calibri"/>
          <w:sz w:val="16"/>
        </w:rPr>
        <w:tab/>
        <w:t>: Certificate of Proficiency in English</w:t>
      </w:r>
    </w:p>
    <w:p w14:paraId="0D5D3C65" w14:textId="77777777" w:rsidR="00F961FE" w:rsidRPr="00C21F42" w:rsidRDefault="00F961FE" w:rsidP="00F961FE">
      <w:pPr>
        <w:pStyle w:val="GvdeMetni"/>
        <w:spacing w:before="49"/>
        <w:ind w:left="142" w:firstLine="0"/>
        <w:rPr>
          <w:b/>
          <w:bCs/>
        </w:rPr>
      </w:pPr>
    </w:p>
    <w:p w14:paraId="2E00F6F5" w14:textId="39685C42" w:rsidR="00F961FE" w:rsidRPr="00C21F42" w:rsidRDefault="00741132" w:rsidP="00741132">
      <w:pPr>
        <w:pStyle w:val="GvdeMetni"/>
        <w:spacing w:before="49"/>
        <w:ind w:left="142" w:firstLine="0"/>
        <w:rPr>
          <w:b/>
          <w:bCs/>
        </w:rPr>
      </w:pPr>
      <w:r>
        <w:rPr>
          <w:b/>
          <w:bCs/>
        </w:rPr>
        <w:t>Other</w:t>
      </w:r>
    </w:p>
    <w:p w14:paraId="3E13E0C7" w14:textId="46DB9DF6" w:rsidR="0051060F" w:rsidRPr="00C21F42" w:rsidRDefault="00741132" w:rsidP="0061360A">
      <w:pPr>
        <w:tabs>
          <w:tab w:val="left" w:pos="835"/>
        </w:tabs>
        <w:spacing w:before="23"/>
      </w:pPr>
      <w:r>
        <w:rPr>
          <w:sz w:val="24"/>
          <w:szCs w:val="24"/>
        </w:rPr>
        <w:t xml:space="preserve">  </w:t>
      </w:r>
      <w:r w:rsidR="00F961FE" w:rsidRPr="0061360A">
        <w:rPr>
          <w:sz w:val="24"/>
          <w:szCs w:val="24"/>
        </w:rPr>
        <w:t>It is preferred that candi</w:t>
      </w:r>
      <w:r>
        <w:rPr>
          <w:sz w:val="24"/>
          <w:szCs w:val="24"/>
        </w:rPr>
        <w:t>dates have the following skills:</w:t>
      </w:r>
    </w:p>
    <w:p w14:paraId="763E4D96" w14:textId="121C0142" w:rsidR="00D87496" w:rsidRPr="00C21F42" w:rsidRDefault="00D87496" w:rsidP="00D87496">
      <w:pPr>
        <w:pStyle w:val="GvdeMetni"/>
        <w:numPr>
          <w:ilvl w:val="0"/>
          <w:numId w:val="14"/>
        </w:numPr>
        <w:ind w:left="851"/>
        <w:jc w:val="both"/>
        <w:rPr>
          <w:spacing w:val="-2"/>
        </w:rPr>
      </w:pPr>
      <w:r w:rsidRPr="00C21F42">
        <w:rPr>
          <w:spacing w:val="-2"/>
        </w:rPr>
        <w:lastRenderedPageBreak/>
        <w:t>Familiarity with the World Bank's Systematic Tracking of Procurement Processes (STEP) system will be an asset,</w:t>
      </w:r>
    </w:p>
    <w:p w14:paraId="4F33726C" w14:textId="77777777" w:rsidR="00FA05E6" w:rsidRPr="00C21F42" w:rsidRDefault="00FA05E6" w:rsidP="00D87496">
      <w:pPr>
        <w:pStyle w:val="GvdeMetni"/>
        <w:numPr>
          <w:ilvl w:val="0"/>
          <w:numId w:val="14"/>
        </w:numPr>
        <w:ind w:left="851"/>
        <w:jc w:val="both"/>
        <w:rPr>
          <w:spacing w:val="-2"/>
        </w:rPr>
      </w:pPr>
      <w:r w:rsidRPr="00C21F42">
        <w:rPr>
          <w:spacing w:val="-2"/>
        </w:rPr>
        <w:t>Experience in working with public institutions and organizations,</w:t>
      </w:r>
    </w:p>
    <w:p w14:paraId="03B967B0" w14:textId="77777777" w:rsidR="00FA05E6" w:rsidRPr="00C21F42" w:rsidRDefault="00EB3E56" w:rsidP="00D87496">
      <w:pPr>
        <w:pStyle w:val="GvdeMetni"/>
        <w:numPr>
          <w:ilvl w:val="0"/>
          <w:numId w:val="14"/>
        </w:numPr>
        <w:ind w:left="851"/>
        <w:jc w:val="both"/>
        <w:rPr>
          <w:spacing w:val="-2"/>
        </w:rPr>
      </w:pPr>
      <w:r w:rsidRPr="00C21F42">
        <w:rPr>
          <w:spacing w:val="-2"/>
        </w:rPr>
        <w:t>B</w:t>
      </w:r>
      <w:r w:rsidR="00FA05E6" w:rsidRPr="00C21F42">
        <w:rPr>
          <w:spacing w:val="-2"/>
        </w:rPr>
        <w:t xml:space="preserve">asic knowledge about the rules and principles of public procurement / procurement rules and principles applied in </w:t>
      </w:r>
      <w:proofErr w:type="spellStart"/>
      <w:r w:rsidR="00FA05E6" w:rsidRPr="00C21F42">
        <w:rPr>
          <w:spacing w:val="-2"/>
        </w:rPr>
        <w:t>T</w:t>
      </w:r>
      <w:r w:rsidRPr="00C21F42">
        <w:rPr>
          <w:spacing w:val="-2"/>
        </w:rPr>
        <w:t>ürkiye</w:t>
      </w:r>
      <w:proofErr w:type="spellEnd"/>
      <w:r w:rsidR="00FA05E6" w:rsidRPr="00C21F42">
        <w:rPr>
          <w:spacing w:val="-2"/>
        </w:rPr>
        <w:t xml:space="preserve">, </w:t>
      </w:r>
    </w:p>
    <w:p w14:paraId="7ACB853A" w14:textId="69D5F5ED" w:rsidR="006B3C4B" w:rsidRPr="00C21F42" w:rsidRDefault="006B3C4B" w:rsidP="00D87496">
      <w:pPr>
        <w:pStyle w:val="GvdeMetni"/>
        <w:numPr>
          <w:ilvl w:val="0"/>
          <w:numId w:val="14"/>
        </w:numPr>
        <w:ind w:left="851"/>
        <w:jc w:val="both"/>
        <w:rPr>
          <w:spacing w:val="-2"/>
        </w:rPr>
      </w:pPr>
      <w:r w:rsidRPr="00C21F42">
        <w:t>Knowledge</w:t>
      </w:r>
      <w:r w:rsidRPr="00C21F42">
        <w:rPr>
          <w:spacing w:val="-6"/>
        </w:rPr>
        <w:t xml:space="preserve"> </w:t>
      </w:r>
      <w:r w:rsidRPr="00C21F42">
        <w:t>of</w:t>
      </w:r>
      <w:r w:rsidRPr="00C21F42">
        <w:rPr>
          <w:spacing w:val="-2"/>
        </w:rPr>
        <w:t xml:space="preserve"> </w:t>
      </w:r>
      <w:r w:rsidRPr="00C21F42">
        <w:t>budgeting, planning,</w:t>
      </w:r>
      <w:r w:rsidRPr="00C21F42">
        <w:rPr>
          <w:spacing w:val="-2"/>
        </w:rPr>
        <w:t xml:space="preserve"> </w:t>
      </w:r>
      <w:r w:rsidRPr="00C21F42">
        <w:t>accounting,</w:t>
      </w:r>
      <w:r w:rsidRPr="00C21F42">
        <w:rPr>
          <w:spacing w:val="-2"/>
        </w:rPr>
        <w:t xml:space="preserve"> </w:t>
      </w:r>
      <w:r w:rsidRPr="00C21F42">
        <w:t>reporting,</w:t>
      </w:r>
      <w:r w:rsidRPr="00C21F42">
        <w:rPr>
          <w:spacing w:val="2"/>
        </w:rPr>
        <w:t xml:space="preserve"> </w:t>
      </w:r>
      <w:r w:rsidRPr="00C21F42">
        <w:t>and fiscal</w:t>
      </w:r>
      <w:r w:rsidRPr="00C21F42">
        <w:rPr>
          <w:spacing w:val="-2"/>
        </w:rPr>
        <w:t xml:space="preserve"> legislation</w:t>
      </w:r>
      <w:r w:rsidR="00EB3E56" w:rsidRPr="00C21F42">
        <w:rPr>
          <w:spacing w:val="-2"/>
        </w:rPr>
        <w:t>.</w:t>
      </w:r>
    </w:p>
    <w:p w14:paraId="50486BC0" w14:textId="025A9D63" w:rsidR="00F961FE" w:rsidRPr="00C21F42" w:rsidRDefault="00F961FE" w:rsidP="00CF3775">
      <w:pPr>
        <w:pStyle w:val="GvdeMetni"/>
        <w:jc w:val="both"/>
        <w:rPr>
          <w:spacing w:val="-2"/>
        </w:rPr>
      </w:pPr>
    </w:p>
    <w:p w14:paraId="38638769" w14:textId="77777777" w:rsidR="00C21F42" w:rsidRPr="00C21F42" w:rsidRDefault="00C21F42" w:rsidP="00CF3775">
      <w:pPr>
        <w:pStyle w:val="GvdeMetni"/>
        <w:jc w:val="both"/>
        <w:rPr>
          <w:spacing w:val="-2"/>
        </w:rPr>
      </w:pPr>
    </w:p>
    <w:p w14:paraId="7C917C92" w14:textId="127830EB" w:rsidR="00F961FE" w:rsidRPr="00C21F42" w:rsidRDefault="00F961FE" w:rsidP="00F961FE">
      <w:pPr>
        <w:pStyle w:val="Balk1"/>
      </w:pPr>
      <w:r w:rsidRPr="00C21F42">
        <w:t>DURATION</w:t>
      </w:r>
      <w:r w:rsidRPr="00C21F42">
        <w:rPr>
          <w:spacing w:val="-1"/>
        </w:rPr>
        <w:t xml:space="preserve"> </w:t>
      </w:r>
      <w:r w:rsidRPr="00C21F42">
        <w:t>AND</w:t>
      </w:r>
      <w:r w:rsidRPr="00C21F42">
        <w:rPr>
          <w:spacing w:val="-1"/>
        </w:rPr>
        <w:t xml:space="preserve"> </w:t>
      </w:r>
      <w:r w:rsidRPr="00C21F42">
        <w:t>LOCATION OF</w:t>
      </w:r>
      <w:r w:rsidRPr="00C21F42">
        <w:rPr>
          <w:spacing w:val="-3"/>
        </w:rPr>
        <w:t xml:space="preserve"> </w:t>
      </w:r>
      <w:r w:rsidRPr="00C21F42">
        <w:rPr>
          <w:spacing w:val="-2"/>
        </w:rPr>
        <w:t>EMPLOYMENT</w:t>
      </w:r>
    </w:p>
    <w:p w14:paraId="7464E30C" w14:textId="77777777" w:rsidR="00F961FE" w:rsidRPr="00C21F42" w:rsidRDefault="00F961FE" w:rsidP="00F961FE">
      <w:pPr>
        <w:tabs>
          <w:tab w:val="left" w:pos="836"/>
        </w:tabs>
        <w:spacing w:line="276" w:lineRule="auto"/>
        <w:ind w:right="119"/>
        <w:rPr>
          <w:sz w:val="24"/>
          <w:szCs w:val="24"/>
        </w:rPr>
      </w:pPr>
    </w:p>
    <w:p w14:paraId="1947CBB4" w14:textId="77777777" w:rsidR="00175470" w:rsidRPr="00175470" w:rsidRDefault="00175470" w:rsidP="00175470">
      <w:pPr>
        <w:pStyle w:val="ListeParagraf"/>
        <w:numPr>
          <w:ilvl w:val="0"/>
          <w:numId w:val="13"/>
        </w:numPr>
        <w:rPr>
          <w:sz w:val="24"/>
          <w:szCs w:val="24"/>
        </w:rPr>
      </w:pPr>
      <w:proofErr w:type="gramStart"/>
      <w:r w:rsidRPr="00175470">
        <w:rPr>
          <w:sz w:val="24"/>
          <w:szCs w:val="24"/>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roofErr w:type="gramEnd"/>
    </w:p>
    <w:p w14:paraId="5D6746DB" w14:textId="43ADA652" w:rsidR="00F961FE" w:rsidRPr="00741132" w:rsidRDefault="00F961FE" w:rsidP="00741132">
      <w:pPr>
        <w:pStyle w:val="ListeParagraf"/>
        <w:numPr>
          <w:ilvl w:val="0"/>
          <w:numId w:val="13"/>
        </w:numPr>
        <w:tabs>
          <w:tab w:val="left" w:pos="836"/>
        </w:tabs>
        <w:spacing w:before="38" w:line="273" w:lineRule="auto"/>
        <w:ind w:right="114"/>
        <w:rPr>
          <w:sz w:val="24"/>
          <w:szCs w:val="24"/>
        </w:rPr>
      </w:pPr>
      <w:r w:rsidRPr="00C21F42">
        <w:rPr>
          <w:sz w:val="24"/>
          <w:szCs w:val="24"/>
        </w:rPr>
        <w:t xml:space="preserve">The </w:t>
      </w:r>
      <w:r w:rsidR="00741132" w:rsidRPr="00741132">
        <w:rPr>
          <w:sz w:val="24"/>
          <w:szCs w:val="24"/>
        </w:rPr>
        <w:t xml:space="preserve">Procurement </w:t>
      </w:r>
      <w:r w:rsidR="00741132">
        <w:rPr>
          <w:sz w:val="24"/>
          <w:szCs w:val="24"/>
        </w:rPr>
        <w:t>a</w:t>
      </w:r>
      <w:r w:rsidR="00741132" w:rsidRPr="00741132">
        <w:rPr>
          <w:sz w:val="24"/>
          <w:szCs w:val="24"/>
        </w:rPr>
        <w:t>nd Contract Management</w:t>
      </w:r>
      <w:r w:rsidR="00741132">
        <w:rPr>
          <w:sz w:val="24"/>
          <w:szCs w:val="24"/>
        </w:rPr>
        <w:t xml:space="preserve"> </w:t>
      </w:r>
      <w:r w:rsidR="00741132" w:rsidRPr="00741132">
        <w:rPr>
          <w:sz w:val="24"/>
          <w:szCs w:val="24"/>
        </w:rPr>
        <w:t xml:space="preserve">Consultant </w:t>
      </w:r>
      <w:proofErr w:type="gramStart"/>
      <w:r w:rsidRPr="00741132">
        <w:rPr>
          <w:sz w:val="24"/>
          <w:szCs w:val="24"/>
        </w:rPr>
        <w:t>will be based</w:t>
      </w:r>
      <w:proofErr w:type="gramEnd"/>
      <w:r w:rsidRPr="00741132">
        <w:rPr>
          <w:sz w:val="24"/>
          <w:szCs w:val="24"/>
        </w:rPr>
        <w:t xml:space="preserve"> in Ankara as a member of the Project Implementation Unit of the TÜBİTAK. The Project has a 6-year duration. The planned duration of service of the </w:t>
      </w:r>
      <w:r w:rsidR="00741132" w:rsidRPr="00741132">
        <w:rPr>
          <w:sz w:val="24"/>
          <w:szCs w:val="24"/>
        </w:rPr>
        <w:t xml:space="preserve">Procurement </w:t>
      </w:r>
      <w:r w:rsidR="00741132">
        <w:rPr>
          <w:sz w:val="24"/>
          <w:szCs w:val="24"/>
        </w:rPr>
        <w:t>a</w:t>
      </w:r>
      <w:r w:rsidR="00741132" w:rsidRPr="00741132">
        <w:rPr>
          <w:sz w:val="24"/>
          <w:szCs w:val="24"/>
        </w:rPr>
        <w:t>nd Contract Management</w:t>
      </w:r>
      <w:r w:rsidR="00741132">
        <w:rPr>
          <w:sz w:val="24"/>
          <w:szCs w:val="24"/>
        </w:rPr>
        <w:t xml:space="preserve"> </w:t>
      </w:r>
      <w:r w:rsidR="008617A8" w:rsidRPr="00741132">
        <w:rPr>
          <w:sz w:val="24"/>
          <w:szCs w:val="24"/>
        </w:rPr>
        <w:t>Consultant</w:t>
      </w:r>
      <w:r w:rsidRPr="00741132">
        <w:rPr>
          <w:sz w:val="24"/>
          <w:szCs w:val="24"/>
        </w:rPr>
        <w:t xml:space="preserve"> </w:t>
      </w:r>
      <w:proofErr w:type="gramStart"/>
      <w:r w:rsidRPr="00741132">
        <w:rPr>
          <w:sz w:val="24"/>
          <w:szCs w:val="24"/>
        </w:rPr>
        <w:t>is</w:t>
      </w:r>
      <w:r w:rsidR="00461016">
        <w:rPr>
          <w:sz w:val="24"/>
          <w:szCs w:val="24"/>
        </w:rPr>
        <w:t xml:space="preserve"> foreseen</w:t>
      </w:r>
      <w:proofErr w:type="gramEnd"/>
      <w:r w:rsidR="00461016">
        <w:rPr>
          <w:sz w:val="24"/>
          <w:szCs w:val="24"/>
        </w:rPr>
        <w:t xml:space="preserve"> to start in the fourth</w:t>
      </w:r>
      <w:r w:rsidRPr="00741132">
        <w:rPr>
          <w:sz w:val="24"/>
          <w:szCs w:val="24"/>
        </w:rPr>
        <w:t xml:space="preserve"> quarter of 2024. The </w:t>
      </w:r>
      <w:r w:rsidR="00741132" w:rsidRPr="00741132">
        <w:rPr>
          <w:sz w:val="24"/>
          <w:szCs w:val="24"/>
        </w:rPr>
        <w:t xml:space="preserve">Procurement </w:t>
      </w:r>
      <w:r w:rsidR="00741132">
        <w:rPr>
          <w:sz w:val="24"/>
          <w:szCs w:val="24"/>
        </w:rPr>
        <w:t>a</w:t>
      </w:r>
      <w:r w:rsidR="00741132" w:rsidRPr="00741132">
        <w:rPr>
          <w:sz w:val="24"/>
          <w:szCs w:val="24"/>
        </w:rPr>
        <w:t>nd Contract Management</w:t>
      </w:r>
      <w:r w:rsidR="00741132">
        <w:rPr>
          <w:sz w:val="24"/>
          <w:szCs w:val="24"/>
        </w:rPr>
        <w:t xml:space="preserve"> </w:t>
      </w:r>
      <w:r w:rsidR="008617A8" w:rsidRPr="00741132">
        <w:rPr>
          <w:sz w:val="24"/>
          <w:szCs w:val="24"/>
        </w:rPr>
        <w:t>Consultant</w:t>
      </w:r>
      <w:r w:rsidRPr="00741132">
        <w:rPr>
          <w:sz w:val="24"/>
          <w:szCs w:val="24"/>
        </w:rPr>
        <w:t xml:space="preserve"> </w:t>
      </w:r>
      <w:proofErr w:type="gramStart"/>
      <w:r w:rsidRPr="00741132">
        <w:rPr>
          <w:sz w:val="24"/>
          <w:szCs w:val="24"/>
        </w:rPr>
        <w:t>will be employed</w:t>
      </w:r>
      <w:proofErr w:type="gramEnd"/>
      <w:r w:rsidRPr="00741132">
        <w:rPr>
          <w:sz w:val="24"/>
          <w:szCs w:val="24"/>
        </w:rPr>
        <w:t xml:space="preserve"> on a </w:t>
      </w:r>
      <w:r w:rsidR="00741132">
        <w:rPr>
          <w:sz w:val="24"/>
          <w:szCs w:val="24"/>
        </w:rPr>
        <w:t>part</w:t>
      </w:r>
      <w:r w:rsidRPr="00741132">
        <w:rPr>
          <w:sz w:val="24"/>
          <w:szCs w:val="24"/>
        </w:rPr>
        <w:t xml:space="preserve">-time basis. Contracts </w:t>
      </w:r>
      <w:proofErr w:type="gramStart"/>
      <w:r w:rsidRPr="00741132">
        <w:rPr>
          <w:sz w:val="24"/>
          <w:szCs w:val="24"/>
        </w:rPr>
        <w:t xml:space="preserve">will be </w:t>
      </w:r>
      <w:r w:rsidR="008617A8" w:rsidRPr="00741132">
        <w:rPr>
          <w:sz w:val="24"/>
          <w:szCs w:val="24"/>
        </w:rPr>
        <w:t>issued</w:t>
      </w:r>
      <w:proofErr w:type="gramEnd"/>
      <w:r w:rsidR="008617A8" w:rsidRPr="00741132">
        <w:rPr>
          <w:sz w:val="24"/>
          <w:szCs w:val="24"/>
        </w:rPr>
        <w:t xml:space="preserve"> annually and there is a 2</w:t>
      </w:r>
      <w:r w:rsidRPr="00741132">
        <w:rPr>
          <w:sz w:val="24"/>
          <w:szCs w:val="24"/>
        </w:rPr>
        <w:t xml:space="preserve">- month trial period. Contracts </w:t>
      </w:r>
      <w:proofErr w:type="gramStart"/>
      <w:r w:rsidRPr="00741132">
        <w:rPr>
          <w:sz w:val="24"/>
          <w:szCs w:val="24"/>
        </w:rPr>
        <w:t>may be renewed</w:t>
      </w:r>
      <w:proofErr w:type="gramEnd"/>
      <w:r w:rsidRPr="00741132">
        <w:rPr>
          <w:sz w:val="24"/>
          <w:szCs w:val="24"/>
        </w:rPr>
        <w:t xml:space="preserve"> depending on the needs of the Administration, the performance of the </w:t>
      </w:r>
      <w:r w:rsidR="008617A8" w:rsidRPr="00741132">
        <w:rPr>
          <w:sz w:val="24"/>
          <w:szCs w:val="24"/>
        </w:rPr>
        <w:t>Consultant</w:t>
      </w:r>
      <w:r w:rsidRPr="00741132">
        <w:rPr>
          <w:sz w:val="24"/>
          <w:szCs w:val="24"/>
        </w:rPr>
        <w:t xml:space="preserve"> and the status of the financial source. </w:t>
      </w:r>
    </w:p>
    <w:p w14:paraId="5E16375E" w14:textId="77777777" w:rsidR="00F961FE" w:rsidRPr="00C21F42" w:rsidRDefault="00F961FE" w:rsidP="00F961FE">
      <w:pPr>
        <w:tabs>
          <w:tab w:val="left" w:pos="836"/>
        </w:tabs>
        <w:spacing w:line="276" w:lineRule="auto"/>
        <w:ind w:right="119"/>
        <w:rPr>
          <w:sz w:val="24"/>
        </w:rPr>
      </w:pPr>
    </w:p>
    <w:p w14:paraId="23CBC39B" w14:textId="2A6EA0B9" w:rsidR="005E26B1" w:rsidRPr="00C21F42" w:rsidRDefault="005E26B1" w:rsidP="00CF3775">
      <w:pPr>
        <w:pStyle w:val="GvdeMetni"/>
        <w:spacing w:line="276" w:lineRule="auto"/>
        <w:jc w:val="both"/>
      </w:pPr>
    </w:p>
    <w:sectPr w:rsidR="005E26B1" w:rsidRPr="00C21F42">
      <w:footerReference w:type="default" r:id="rId11"/>
      <w:pgSz w:w="11920" w:h="16850"/>
      <w:pgMar w:top="1240" w:right="1180" w:bottom="280" w:left="120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D0B32" w16cex:dateUtc="2024-08-06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163DF" w16cid:durableId="2A5D0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6C8B" w14:textId="77777777" w:rsidR="009F145E" w:rsidRDefault="009F145E" w:rsidP="00C17DD1">
      <w:r>
        <w:separator/>
      </w:r>
    </w:p>
  </w:endnote>
  <w:endnote w:type="continuationSeparator" w:id="0">
    <w:p w14:paraId="43769297" w14:textId="77777777" w:rsidR="009F145E" w:rsidRDefault="009F145E" w:rsidP="00C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78427"/>
      <w:docPartObj>
        <w:docPartGallery w:val="Page Numbers (Bottom of Page)"/>
        <w:docPartUnique/>
      </w:docPartObj>
    </w:sdtPr>
    <w:sdtEndPr/>
    <w:sdtContent>
      <w:p w14:paraId="3E995E4A" w14:textId="6EB47E1A" w:rsidR="00C17DD1" w:rsidRDefault="00C17DD1">
        <w:pPr>
          <w:pStyle w:val="AltBilgi"/>
          <w:jc w:val="right"/>
        </w:pPr>
        <w:r>
          <w:fldChar w:fldCharType="begin"/>
        </w:r>
        <w:r>
          <w:instrText>PAGE   \* MERGEFORMAT</w:instrText>
        </w:r>
        <w:r>
          <w:fldChar w:fldCharType="separate"/>
        </w:r>
        <w:r w:rsidR="00683849" w:rsidRPr="00683849">
          <w:rPr>
            <w:noProof/>
            <w:lang w:val="tr-TR"/>
          </w:rPr>
          <w:t>1</w:t>
        </w:r>
        <w:r>
          <w:fldChar w:fldCharType="end"/>
        </w:r>
      </w:p>
    </w:sdtContent>
  </w:sdt>
  <w:p w14:paraId="1CC321BD" w14:textId="77777777" w:rsidR="00C17DD1" w:rsidRDefault="00C17D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F2BA" w14:textId="77777777" w:rsidR="009F145E" w:rsidRDefault="009F145E" w:rsidP="00C17DD1">
      <w:r>
        <w:separator/>
      </w:r>
    </w:p>
  </w:footnote>
  <w:footnote w:type="continuationSeparator" w:id="0">
    <w:p w14:paraId="138DC194" w14:textId="77777777" w:rsidR="009F145E" w:rsidRDefault="009F145E" w:rsidP="00C17DD1">
      <w:r>
        <w:continuationSeparator/>
      </w:r>
    </w:p>
  </w:footnote>
  <w:footnote w:id="1">
    <w:p w14:paraId="1B0A4306" w14:textId="77777777" w:rsidR="004708E1" w:rsidRPr="00A07778" w:rsidRDefault="004708E1" w:rsidP="004708E1">
      <w:pPr>
        <w:pStyle w:val="DipnotMetni"/>
        <w:rPr>
          <w:sz w:val="14"/>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3.1; Call URL: https://tubitak.gov.tr/en/funds/industry/national-support-programmes/content-1831-climate-informed-and-green-innovation-technology-extension-program</w:t>
      </w:r>
    </w:p>
  </w:footnote>
  <w:footnote w:id="2">
    <w:p w14:paraId="73B9F5F9" w14:textId="77777777" w:rsidR="004708E1" w:rsidRPr="00A07778" w:rsidRDefault="004708E1" w:rsidP="004708E1">
      <w:pPr>
        <w:pStyle w:val="DipnotMetni"/>
        <w:rPr>
          <w:sz w:val="14"/>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3.2; Call URL: https://tubitak.gov.tr/en/funds/industry/national-support-programmes/content-1832-call-for-green-transformation-in-industry</w:t>
      </w:r>
    </w:p>
  </w:footnote>
  <w:footnote w:id="3">
    <w:p w14:paraId="401E4585" w14:textId="77777777" w:rsidR="004708E1" w:rsidRPr="00A07778" w:rsidRDefault="004708E1" w:rsidP="004708E1">
      <w:pPr>
        <w:pStyle w:val="DipnotMetni"/>
        <w:rPr>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3.3; Call URL: https://tubitak.gov.tr/en/funds/industry/national-support-programmes/content-1833-sayem-green-transformation-call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5A8"/>
    <w:multiLevelType w:val="hybridMultilevel"/>
    <w:tmpl w:val="1ECA7B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2F46C9"/>
    <w:multiLevelType w:val="hybridMultilevel"/>
    <w:tmpl w:val="B512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1201E"/>
    <w:multiLevelType w:val="hybridMultilevel"/>
    <w:tmpl w:val="C652B420"/>
    <w:lvl w:ilvl="0" w:tplc="041F0001">
      <w:start w:val="1"/>
      <w:numFmt w:val="bullet"/>
      <w:lvlText w:val=""/>
      <w:lvlJc w:val="left"/>
      <w:pPr>
        <w:ind w:left="936" w:hanging="360"/>
      </w:pPr>
      <w:rPr>
        <w:rFonts w:ascii="Symbol" w:hAnsi="Symbol"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3"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4" w15:restartNumberingAfterBreak="0">
    <w:nsid w:val="18DA271F"/>
    <w:multiLevelType w:val="hybridMultilevel"/>
    <w:tmpl w:val="2F74C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1404DE"/>
    <w:multiLevelType w:val="hybridMultilevel"/>
    <w:tmpl w:val="B1D81F8C"/>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6" w15:restartNumberingAfterBreak="0">
    <w:nsid w:val="1F617589"/>
    <w:multiLevelType w:val="hybridMultilevel"/>
    <w:tmpl w:val="9EC473F8"/>
    <w:lvl w:ilvl="0" w:tplc="8EAC0886">
      <w:numFmt w:val="bullet"/>
      <w:lvlText w:val="●"/>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18C6B38">
      <w:numFmt w:val="bullet"/>
      <w:lvlText w:val="•"/>
      <w:lvlJc w:val="left"/>
      <w:pPr>
        <w:ind w:left="1691" w:hanging="360"/>
      </w:pPr>
      <w:rPr>
        <w:rFonts w:hint="default"/>
        <w:lang w:val="en-US" w:eastAsia="en-US" w:bidi="ar-SA"/>
      </w:rPr>
    </w:lvl>
    <w:lvl w:ilvl="2" w:tplc="ABB49D36">
      <w:numFmt w:val="bullet"/>
      <w:lvlText w:val="•"/>
      <w:lvlJc w:val="left"/>
      <w:pPr>
        <w:ind w:left="2562" w:hanging="360"/>
      </w:pPr>
      <w:rPr>
        <w:rFonts w:hint="default"/>
        <w:lang w:val="en-US" w:eastAsia="en-US" w:bidi="ar-SA"/>
      </w:rPr>
    </w:lvl>
    <w:lvl w:ilvl="3" w:tplc="9AECF50C">
      <w:numFmt w:val="bullet"/>
      <w:lvlText w:val="•"/>
      <w:lvlJc w:val="left"/>
      <w:pPr>
        <w:ind w:left="3433" w:hanging="360"/>
      </w:pPr>
      <w:rPr>
        <w:rFonts w:hint="default"/>
        <w:lang w:val="en-US" w:eastAsia="en-US" w:bidi="ar-SA"/>
      </w:rPr>
    </w:lvl>
    <w:lvl w:ilvl="4" w:tplc="66F427B2">
      <w:numFmt w:val="bullet"/>
      <w:lvlText w:val="•"/>
      <w:lvlJc w:val="left"/>
      <w:pPr>
        <w:ind w:left="4304" w:hanging="360"/>
      </w:pPr>
      <w:rPr>
        <w:rFonts w:hint="default"/>
        <w:lang w:val="en-US" w:eastAsia="en-US" w:bidi="ar-SA"/>
      </w:rPr>
    </w:lvl>
    <w:lvl w:ilvl="5" w:tplc="5FF4A1A2">
      <w:numFmt w:val="bullet"/>
      <w:lvlText w:val="•"/>
      <w:lvlJc w:val="left"/>
      <w:pPr>
        <w:ind w:left="5175" w:hanging="360"/>
      </w:pPr>
      <w:rPr>
        <w:rFonts w:hint="default"/>
        <w:lang w:val="en-US" w:eastAsia="en-US" w:bidi="ar-SA"/>
      </w:rPr>
    </w:lvl>
    <w:lvl w:ilvl="6" w:tplc="368E460E">
      <w:numFmt w:val="bullet"/>
      <w:lvlText w:val="•"/>
      <w:lvlJc w:val="left"/>
      <w:pPr>
        <w:ind w:left="6046" w:hanging="360"/>
      </w:pPr>
      <w:rPr>
        <w:rFonts w:hint="default"/>
        <w:lang w:val="en-US" w:eastAsia="en-US" w:bidi="ar-SA"/>
      </w:rPr>
    </w:lvl>
    <w:lvl w:ilvl="7" w:tplc="E2B4A542">
      <w:numFmt w:val="bullet"/>
      <w:lvlText w:val="•"/>
      <w:lvlJc w:val="left"/>
      <w:pPr>
        <w:ind w:left="6917" w:hanging="360"/>
      </w:pPr>
      <w:rPr>
        <w:rFonts w:hint="default"/>
        <w:lang w:val="en-US" w:eastAsia="en-US" w:bidi="ar-SA"/>
      </w:rPr>
    </w:lvl>
    <w:lvl w:ilvl="8" w:tplc="79DA15FC">
      <w:numFmt w:val="bullet"/>
      <w:lvlText w:val="•"/>
      <w:lvlJc w:val="left"/>
      <w:pPr>
        <w:ind w:left="7788" w:hanging="360"/>
      </w:pPr>
      <w:rPr>
        <w:rFonts w:hint="default"/>
        <w:lang w:val="en-US" w:eastAsia="en-US" w:bidi="ar-SA"/>
      </w:rPr>
    </w:lvl>
  </w:abstractNum>
  <w:abstractNum w:abstractNumId="7" w15:restartNumberingAfterBreak="0">
    <w:nsid w:val="22E43A8F"/>
    <w:multiLevelType w:val="hybridMultilevel"/>
    <w:tmpl w:val="973C7892"/>
    <w:lvl w:ilvl="0" w:tplc="DEEED15E">
      <w:numFmt w:val="bullet"/>
      <w:lvlText w:val=""/>
      <w:lvlJc w:val="left"/>
      <w:pPr>
        <w:ind w:left="682" w:hanging="284"/>
      </w:pPr>
      <w:rPr>
        <w:rFonts w:ascii="Symbol" w:eastAsia="Symbol" w:hAnsi="Symbol" w:cs="Symbol" w:hint="default"/>
        <w:b w:val="0"/>
        <w:bCs w:val="0"/>
        <w:i w:val="0"/>
        <w:iCs w:val="0"/>
        <w:spacing w:val="0"/>
        <w:w w:val="100"/>
        <w:sz w:val="24"/>
        <w:szCs w:val="24"/>
        <w:lang w:val="en-US" w:eastAsia="en-US" w:bidi="ar-SA"/>
      </w:rPr>
    </w:lvl>
    <w:lvl w:ilvl="1" w:tplc="7DA8FF76">
      <w:numFmt w:val="bullet"/>
      <w:lvlText w:val="•"/>
      <w:lvlJc w:val="left"/>
      <w:pPr>
        <w:ind w:left="1542" w:hanging="284"/>
      </w:pPr>
      <w:rPr>
        <w:rFonts w:hint="default"/>
        <w:lang w:val="en-US" w:eastAsia="en-US" w:bidi="ar-SA"/>
      </w:rPr>
    </w:lvl>
    <w:lvl w:ilvl="2" w:tplc="DFAAFDB6">
      <w:numFmt w:val="bullet"/>
      <w:lvlText w:val="•"/>
      <w:lvlJc w:val="left"/>
      <w:pPr>
        <w:ind w:left="2405" w:hanging="284"/>
      </w:pPr>
      <w:rPr>
        <w:rFonts w:hint="default"/>
        <w:lang w:val="en-US" w:eastAsia="en-US" w:bidi="ar-SA"/>
      </w:rPr>
    </w:lvl>
    <w:lvl w:ilvl="3" w:tplc="F594CCC6">
      <w:numFmt w:val="bullet"/>
      <w:lvlText w:val="•"/>
      <w:lvlJc w:val="left"/>
      <w:pPr>
        <w:ind w:left="3267" w:hanging="284"/>
      </w:pPr>
      <w:rPr>
        <w:rFonts w:hint="default"/>
        <w:lang w:val="en-US" w:eastAsia="en-US" w:bidi="ar-SA"/>
      </w:rPr>
    </w:lvl>
    <w:lvl w:ilvl="4" w:tplc="779049CE">
      <w:numFmt w:val="bullet"/>
      <w:lvlText w:val="•"/>
      <w:lvlJc w:val="left"/>
      <w:pPr>
        <w:ind w:left="4130" w:hanging="284"/>
      </w:pPr>
      <w:rPr>
        <w:rFonts w:hint="default"/>
        <w:lang w:val="en-US" w:eastAsia="en-US" w:bidi="ar-SA"/>
      </w:rPr>
    </w:lvl>
    <w:lvl w:ilvl="5" w:tplc="D2CC5318">
      <w:numFmt w:val="bullet"/>
      <w:lvlText w:val="•"/>
      <w:lvlJc w:val="left"/>
      <w:pPr>
        <w:ind w:left="4993" w:hanging="284"/>
      </w:pPr>
      <w:rPr>
        <w:rFonts w:hint="default"/>
        <w:lang w:val="en-US" w:eastAsia="en-US" w:bidi="ar-SA"/>
      </w:rPr>
    </w:lvl>
    <w:lvl w:ilvl="6" w:tplc="116470CE">
      <w:numFmt w:val="bullet"/>
      <w:lvlText w:val="•"/>
      <w:lvlJc w:val="left"/>
      <w:pPr>
        <w:ind w:left="5855" w:hanging="284"/>
      </w:pPr>
      <w:rPr>
        <w:rFonts w:hint="default"/>
        <w:lang w:val="en-US" w:eastAsia="en-US" w:bidi="ar-SA"/>
      </w:rPr>
    </w:lvl>
    <w:lvl w:ilvl="7" w:tplc="0CA0C6A6">
      <w:numFmt w:val="bullet"/>
      <w:lvlText w:val="•"/>
      <w:lvlJc w:val="left"/>
      <w:pPr>
        <w:ind w:left="6718" w:hanging="284"/>
      </w:pPr>
      <w:rPr>
        <w:rFonts w:hint="default"/>
        <w:lang w:val="en-US" w:eastAsia="en-US" w:bidi="ar-SA"/>
      </w:rPr>
    </w:lvl>
    <w:lvl w:ilvl="8" w:tplc="56266B68">
      <w:numFmt w:val="bullet"/>
      <w:lvlText w:val="•"/>
      <w:lvlJc w:val="left"/>
      <w:pPr>
        <w:ind w:left="7581" w:hanging="284"/>
      </w:pPr>
      <w:rPr>
        <w:rFonts w:hint="default"/>
        <w:lang w:val="en-US" w:eastAsia="en-US" w:bidi="ar-SA"/>
      </w:rPr>
    </w:lvl>
  </w:abstractNum>
  <w:abstractNum w:abstractNumId="8" w15:restartNumberingAfterBreak="0">
    <w:nsid w:val="25573983"/>
    <w:multiLevelType w:val="hybridMultilevel"/>
    <w:tmpl w:val="3ED018FA"/>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9"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0" w15:restartNumberingAfterBreak="0">
    <w:nsid w:val="2ADC76CB"/>
    <w:multiLevelType w:val="hybridMultilevel"/>
    <w:tmpl w:val="7E482066"/>
    <w:lvl w:ilvl="0" w:tplc="041F0017">
      <w:start w:val="1"/>
      <w:numFmt w:val="lowerLetter"/>
      <w:lvlText w:val="%1)"/>
      <w:lvlJc w:val="left"/>
      <w:pPr>
        <w:ind w:left="720" w:hanging="360"/>
      </w:pPr>
    </w:lvl>
    <w:lvl w:ilvl="1" w:tplc="224AE6C4">
      <w:start w:val="1"/>
      <w:numFmt w:val="lowerRoman"/>
      <w:lvlText w:val="%2."/>
      <w:lvlJc w:val="righ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935052"/>
    <w:multiLevelType w:val="hybridMultilevel"/>
    <w:tmpl w:val="62CCC900"/>
    <w:lvl w:ilvl="0" w:tplc="04090017">
      <w:start w:val="1"/>
      <w:numFmt w:val="lowerLetter"/>
      <w:lvlText w:val="%1)"/>
      <w:lvlJc w:val="left"/>
      <w:pPr>
        <w:ind w:left="1556" w:hanging="360"/>
      </w:p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12" w15:restartNumberingAfterBreak="0">
    <w:nsid w:val="2F064851"/>
    <w:multiLevelType w:val="hybridMultilevel"/>
    <w:tmpl w:val="2B604BF2"/>
    <w:lvl w:ilvl="0" w:tplc="041F0001">
      <w:start w:val="1"/>
      <w:numFmt w:val="bullet"/>
      <w:lvlText w:val=""/>
      <w:lvlJc w:val="left"/>
      <w:pPr>
        <w:ind w:left="1296" w:hanging="360"/>
      </w:pPr>
      <w:rPr>
        <w:rFonts w:ascii="Symbol" w:hAnsi="Symbol"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13"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start w:val="1"/>
      <w:numFmt w:val="bullet"/>
      <w:lvlText w:val="o"/>
      <w:lvlJc w:val="left"/>
      <w:pPr>
        <w:ind w:left="1916" w:hanging="360"/>
      </w:pPr>
      <w:rPr>
        <w:rFonts w:ascii="Courier New" w:hAnsi="Courier New" w:cs="Courier New" w:hint="default"/>
      </w:rPr>
    </w:lvl>
    <w:lvl w:ilvl="2" w:tplc="041F0005">
      <w:start w:val="1"/>
      <w:numFmt w:val="bullet"/>
      <w:lvlText w:val=""/>
      <w:lvlJc w:val="left"/>
      <w:pPr>
        <w:ind w:left="2636" w:hanging="360"/>
      </w:pPr>
      <w:rPr>
        <w:rFonts w:ascii="Wingdings" w:hAnsi="Wingdings" w:hint="default"/>
      </w:rPr>
    </w:lvl>
    <w:lvl w:ilvl="3" w:tplc="041F0001">
      <w:start w:val="1"/>
      <w:numFmt w:val="bullet"/>
      <w:lvlText w:val=""/>
      <w:lvlJc w:val="left"/>
      <w:pPr>
        <w:ind w:left="3356" w:hanging="360"/>
      </w:pPr>
      <w:rPr>
        <w:rFonts w:ascii="Symbol" w:hAnsi="Symbol" w:hint="default"/>
      </w:rPr>
    </w:lvl>
    <w:lvl w:ilvl="4" w:tplc="041F0003">
      <w:start w:val="1"/>
      <w:numFmt w:val="bullet"/>
      <w:lvlText w:val="o"/>
      <w:lvlJc w:val="left"/>
      <w:pPr>
        <w:ind w:left="4076" w:hanging="360"/>
      </w:pPr>
      <w:rPr>
        <w:rFonts w:ascii="Courier New" w:hAnsi="Courier New" w:cs="Courier New" w:hint="default"/>
      </w:rPr>
    </w:lvl>
    <w:lvl w:ilvl="5" w:tplc="041F0005">
      <w:start w:val="1"/>
      <w:numFmt w:val="bullet"/>
      <w:lvlText w:val=""/>
      <w:lvlJc w:val="left"/>
      <w:pPr>
        <w:ind w:left="4796" w:hanging="360"/>
      </w:pPr>
      <w:rPr>
        <w:rFonts w:ascii="Wingdings" w:hAnsi="Wingdings" w:hint="default"/>
      </w:rPr>
    </w:lvl>
    <w:lvl w:ilvl="6" w:tplc="041F0001">
      <w:start w:val="1"/>
      <w:numFmt w:val="bullet"/>
      <w:lvlText w:val=""/>
      <w:lvlJc w:val="left"/>
      <w:pPr>
        <w:ind w:left="5516" w:hanging="360"/>
      </w:pPr>
      <w:rPr>
        <w:rFonts w:ascii="Symbol" w:hAnsi="Symbol" w:hint="default"/>
      </w:rPr>
    </w:lvl>
    <w:lvl w:ilvl="7" w:tplc="041F0003">
      <w:start w:val="1"/>
      <w:numFmt w:val="bullet"/>
      <w:lvlText w:val="o"/>
      <w:lvlJc w:val="left"/>
      <w:pPr>
        <w:ind w:left="6236" w:hanging="360"/>
      </w:pPr>
      <w:rPr>
        <w:rFonts w:ascii="Courier New" w:hAnsi="Courier New" w:cs="Courier New" w:hint="default"/>
      </w:rPr>
    </w:lvl>
    <w:lvl w:ilvl="8" w:tplc="041F0005">
      <w:start w:val="1"/>
      <w:numFmt w:val="bullet"/>
      <w:lvlText w:val=""/>
      <w:lvlJc w:val="left"/>
      <w:pPr>
        <w:ind w:left="6956" w:hanging="360"/>
      </w:pPr>
      <w:rPr>
        <w:rFonts w:ascii="Wingdings" w:hAnsi="Wingdings" w:hint="default"/>
      </w:rPr>
    </w:lvl>
  </w:abstractNum>
  <w:abstractNum w:abstractNumId="14" w15:restartNumberingAfterBreak="0">
    <w:nsid w:val="3911031C"/>
    <w:multiLevelType w:val="hybridMultilevel"/>
    <w:tmpl w:val="F364E02C"/>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15" w15:restartNumberingAfterBreak="0">
    <w:nsid w:val="3EAA2E0B"/>
    <w:multiLevelType w:val="hybridMultilevel"/>
    <w:tmpl w:val="3042C940"/>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16" w15:restartNumberingAfterBreak="0">
    <w:nsid w:val="449134A1"/>
    <w:multiLevelType w:val="hybridMultilevel"/>
    <w:tmpl w:val="8DB830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2C1002C"/>
    <w:multiLevelType w:val="hybridMultilevel"/>
    <w:tmpl w:val="ED5EE612"/>
    <w:lvl w:ilvl="0" w:tplc="041F0001">
      <w:start w:val="1"/>
      <w:numFmt w:val="bullet"/>
      <w:lvlText w:val=""/>
      <w:lvlJc w:val="left"/>
      <w:pPr>
        <w:ind w:left="936" w:hanging="360"/>
      </w:pPr>
      <w:rPr>
        <w:rFonts w:ascii="Symbol" w:hAnsi="Symbol"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8" w15:restartNumberingAfterBreak="0">
    <w:nsid w:val="5D4C7C1F"/>
    <w:multiLevelType w:val="hybridMultilevel"/>
    <w:tmpl w:val="7D7440EE"/>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19" w15:restartNumberingAfterBreak="0">
    <w:nsid w:val="6A8D0396"/>
    <w:multiLevelType w:val="hybridMultilevel"/>
    <w:tmpl w:val="A6C8CD9E"/>
    <w:lvl w:ilvl="0" w:tplc="DAB87F0A">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2C0C1A18">
      <w:numFmt w:val="bullet"/>
      <w:lvlText w:val="•"/>
      <w:lvlJc w:val="left"/>
      <w:pPr>
        <w:ind w:left="1686" w:hanging="360"/>
      </w:pPr>
      <w:rPr>
        <w:rFonts w:hint="default"/>
        <w:lang w:val="en-US" w:eastAsia="en-US" w:bidi="ar-SA"/>
      </w:rPr>
    </w:lvl>
    <w:lvl w:ilvl="2" w:tplc="523EAA8C">
      <w:numFmt w:val="bullet"/>
      <w:lvlText w:val="•"/>
      <w:lvlJc w:val="left"/>
      <w:pPr>
        <w:ind w:left="2533" w:hanging="360"/>
      </w:pPr>
      <w:rPr>
        <w:rFonts w:hint="default"/>
        <w:lang w:val="en-US" w:eastAsia="en-US" w:bidi="ar-SA"/>
      </w:rPr>
    </w:lvl>
    <w:lvl w:ilvl="3" w:tplc="64EAE072">
      <w:numFmt w:val="bullet"/>
      <w:lvlText w:val="•"/>
      <w:lvlJc w:val="left"/>
      <w:pPr>
        <w:ind w:left="3379" w:hanging="360"/>
      </w:pPr>
      <w:rPr>
        <w:rFonts w:hint="default"/>
        <w:lang w:val="en-US" w:eastAsia="en-US" w:bidi="ar-SA"/>
      </w:rPr>
    </w:lvl>
    <w:lvl w:ilvl="4" w:tplc="19A2A924">
      <w:numFmt w:val="bullet"/>
      <w:lvlText w:val="•"/>
      <w:lvlJc w:val="left"/>
      <w:pPr>
        <w:ind w:left="4226" w:hanging="360"/>
      </w:pPr>
      <w:rPr>
        <w:rFonts w:hint="default"/>
        <w:lang w:val="en-US" w:eastAsia="en-US" w:bidi="ar-SA"/>
      </w:rPr>
    </w:lvl>
    <w:lvl w:ilvl="5" w:tplc="34ECAB68">
      <w:numFmt w:val="bullet"/>
      <w:lvlText w:val="•"/>
      <w:lvlJc w:val="left"/>
      <w:pPr>
        <w:ind w:left="5073" w:hanging="360"/>
      </w:pPr>
      <w:rPr>
        <w:rFonts w:hint="default"/>
        <w:lang w:val="en-US" w:eastAsia="en-US" w:bidi="ar-SA"/>
      </w:rPr>
    </w:lvl>
    <w:lvl w:ilvl="6" w:tplc="2EA6F614">
      <w:numFmt w:val="bullet"/>
      <w:lvlText w:val="•"/>
      <w:lvlJc w:val="left"/>
      <w:pPr>
        <w:ind w:left="5919" w:hanging="360"/>
      </w:pPr>
      <w:rPr>
        <w:rFonts w:hint="default"/>
        <w:lang w:val="en-US" w:eastAsia="en-US" w:bidi="ar-SA"/>
      </w:rPr>
    </w:lvl>
    <w:lvl w:ilvl="7" w:tplc="1AEC3434">
      <w:numFmt w:val="bullet"/>
      <w:lvlText w:val="•"/>
      <w:lvlJc w:val="left"/>
      <w:pPr>
        <w:ind w:left="6766" w:hanging="360"/>
      </w:pPr>
      <w:rPr>
        <w:rFonts w:hint="default"/>
        <w:lang w:val="en-US" w:eastAsia="en-US" w:bidi="ar-SA"/>
      </w:rPr>
    </w:lvl>
    <w:lvl w:ilvl="8" w:tplc="2DECFB68">
      <w:numFmt w:val="bullet"/>
      <w:lvlText w:val="•"/>
      <w:lvlJc w:val="left"/>
      <w:pPr>
        <w:ind w:left="7613" w:hanging="360"/>
      </w:pPr>
      <w:rPr>
        <w:rFonts w:hint="default"/>
        <w:lang w:val="en-US" w:eastAsia="en-US" w:bidi="ar-SA"/>
      </w:rPr>
    </w:lvl>
  </w:abstractNum>
  <w:abstractNum w:abstractNumId="20" w15:restartNumberingAfterBreak="0">
    <w:nsid w:val="6B0202D2"/>
    <w:multiLevelType w:val="hybridMultilevel"/>
    <w:tmpl w:val="B050814E"/>
    <w:lvl w:ilvl="0" w:tplc="041F0001">
      <w:start w:val="1"/>
      <w:numFmt w:val="bullet"/>
      <w:lvlText w:val=""/>
      <w:lvlJc w:val="left"/>
      <w:pPr>
        <w:ind w:left="821" w:hanging="360"/>
      </w:pPr>
      <w:rPr>
        <w:rFonts w:ascii="Symbol" w:hAnsi="Symbol" w:hint="default"/>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21" w15:restartNumberingAfterBreak="0">
    <w:nsid w:val="754F3AAC"/>
    <w:multiLevelType w:val="hybridMultilevel"/>
    <w:tmpl w:val="144046C4"/>
    <w:lvl w:ilvl="0" w:tplc="4E824D9C">
      <w:numFmt w:val="bullet"/>
      <w:lvlText w:val=""/>
      <w:lvlJc w:val="left"/>
      <w:pPr>
        <w:ind w:left="936" w:hanging="360"/>
      </w:pPr>
      <w:rPr>
        <w:rFonts w:ascii="Symbol" w:eastAsia="Symbol" w:hAnsi="Symbol" w:cs="Symbol" w:hint="default"/>
        <w:b w:val="0"/>
        <w:bCs w:val="0"/>
        <w:i w:val="0"/>
        <w:iCs w:val="0"/>
        <w:spacing w:val="0"/>
        <w:w w:val="100"/>
        <w:sz w:val="24"/>
        <w:szCs w:val="24"/>
        <w:lang w:val="en-US" w:eastAsia="en-US" w:bidi="ar-SA"/>
      </w:rPr>
    </w:lvl>
    <w:lvl w:ilvl="1" w:tplc="AAB0BDF4">
      <w:numFmt w:val="bullet"/>
      <w:lvlText w:val="•"/>
      <w:lvlJc w:val="left"/>
      <w:pPr>
        <w:ind w:left="1799" w:hanging="360"/>
      </w:pPr>
      <w:rPr>
        <w:rFonts w:hint="default"/>
        <w:lang w:val="en-US" w:eastAsia="en-US" w:bidi="ar-SA"/>
      </w:rPr>
    </w:lvl>
    <w:lvl w:ilvl="2" w:tplc="AA88975E">
      <w:numFmt w:val="bullet"/>
      <w:lvlText w:val="•"/>
      <w:lvlJc w:val="left"/>
      <w:pPr>
        <w:ind w:left="2658" w:hanging="360"/>
      </w:pPr>
      <w:rPr>
        <w:rFonts w:hint="default"/>
        <w:lang w:val="en-US" w:eastAsia="en-US" w:bidi="ar-SA"/>
      </w:rPr>
    </w:lvl>
    <w:lvl w:ilvl="3" w:tplc="8F505D16">
      <w:numFmt w:val="bullet"/>
      <w:lvlText w:val="•"/>
      <w:lvlJc w:val="left"/>
      <w:pPr>
        <w:ind w:left="3517" w:hanging="360"/>
      </w:pPr>
      <w:rPr>
        <w:rFonts w:hint="default"/>
        <w:lang w:val="en-US" w:eastAsia="en-US" w:bidi="ar-SA"/>
      </w:rPr>
    </w:lvl>
    <w:lvl w:ilvl="4" w:tplc="A0FC9136">
      <w:numFmt w:val="bullet"/>
      <w:lvlText w:val="•"/>
      <w:lvlJc w:val="left"/>
      <w:pPr>
        <w:ind w:left="4376" w:hanging="360"/>
      </w:pPr>
      <w:rPr>
        <w:rFonts w:hint="default"/>
        <w:lang w:val="en-US" w:eastAsia="en-US" w:bidi="ar-SA"/>
      </w:rPr>
    </w:lvl>
    <w:lvl w:ilvl="5" w:tplc="4DA04EDA">
      <w:numFmt w:val="bullet"/>
      <w:lvlText w:val="•"/>
      <w:lvlJc w:val="left"/>
      <w:pPr>
        <w:ind w:left="5235" w:hanging="360"/>
      </w:pPr>
      <w:rPr>
        <w:rFonts w:hint="default"/>
        <w:lang w:val="en-US" w:eastAsia="en-US" w:bidi="ar-SA"/>
      </w:rPr>
    </w:lvl>
    <w:lvl w:ilvl="6" w:tplc="8454EF86">
      <w:numFmt w:val="bullet"/>
      <w:lvlText w:val="•"/>
      <w:lvlJc w:val="left"/>
      <w:pPr>
        <w:ind w:left="6094" w:hanging="360"/>
      </w:pPr>
      <w:rPr>
        <w:rFonts w:hint="default"/>
        <w:lang w:val="en-US" w:eastAsia="en-US" w:bidi="ar-SA"/>
      </w:rPr>
    </w:lvl>
    <w:lvl w:ilvl="7" w:tplc="9060384E">
      <w:numFmt w:val="bullet"/>
      <w:lvlText w:val="•"/>
      <w:lvlJc w:val="left"/>
      <w:pPr>
        <w:ind w:left="6953" w:hanging="360"/>
      </w:pPr>
      <w:rPr>
        <w:rFonts w:hint="default"/>
        <w:lang w:val="en-US" w:eastAsia="en-US" w:bidi="ar-SA"/>
      </w:rPr>
    </w:lvl>
    <w:lvl w:ilvl="8" w:tplc="85BAA06A">
      <w:numFmt w:val="bullet"/>
      <w:lvlText w:val="•"/>
      <w:lvlJc w:val="left"/>
      <w:pPr>
        <w:ind w:left="7812" w:hanging="360"/>
      </w:pPr>
      <w:rPr>
        <w:rFonts w:hint="default"/>
        <w:lang w:val="en-US" w:eastAsia="en-US" w:bidi="ar-SA"/>
      </w:rPr>
    </w:lvl>
  </w:abstractNum>
  <w:abstractNum w:abstractNumId="22" w15:restartNumberingAfterBreak="0">
    <w:nsid w:val="76D75658"/>
    <w:multiLevelType w:val="hybridMultilevel"/>
    <w:tmpl w:val="0882A10C"/>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1B43B7"/>
    <w:multiLevelType w:val="hybridMultilevel"/>
    <w:tmpl w:val="193ED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18"/>
  </w:num>
  <w:num w:numId="4">
    <w:abstractNumId w:val="15"/>
  </w:num>
  <w:num w:numId="5">
    <w:abstractNumId w:val="2"/>
  </w:num>
  <w:num w:numId="6">
    <w:abstractNumId w:val="17"/>
  </w:num>
  <w:num w:numId="7">
    <w:abstractNumId w:val="4"/>
  </w:num>
  <w:num w:numId="8">
    <w:abstractNumId w:val="20"/>
  </w:num>
  <w:num w:numId="9">
    <w:abstractNumId w:val="23"/>
  </w:num>
  <w:num w:numId="10">
    <w:abstractNumId w:val="8"/>
  </w:num>
  <w:num w:numId="11">
    <w:abstractNumId w:val="16"/>
  </w:num>
  <w:num w:numId="12">
    <w:abstractNumId w:val="5"/>
  </w:num>
  <w:num w:numId="13">
    <w:abstractNumId w:val="7"/>
  </w:num>
  <w:num w:numId="14">
    <w:abstractNumId w:val="12"/>
  </w:num>
  <w:num w:numId="15">
    <w:abstractNumId w:val="10"/>
  </w:num>
  <w:num w:numId="16">
    <w:abstractNumId w:val="0"/>
  </w:num>
  <w:num w:numId="17">
    <w:abstractNumId w:val="1"/>
  </w:num>
  <w:num w:numId="18">
    <w:abstractNumId w:val="19"/>
  </w:num>
  <w:num w:numId="19">
    <w:abstractNumId w:val="22"/>
  </w:num>
  <w:num w:numId="20">
    <w:abstractNumId w:val="9"/>
  </w:num>
  <w:num w:numId="21">
    <w:abstractNumId w:val="10"/>
  </w:num>
  <w:num w:numId="22">
    <w:abstractNumId w:val="11"/>
  </w:num>
  <w:num w:numId="23">
    <w:abstractNumId w:val="9"/>
  </w:num>
  <w:num w:numId="24">
    <w:abstractNumId w:val="22"/>
  </w:num>
  <w:num w:numId="25">
    <w:abstractNumId w:val="13"/>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B1"/>
    <w:rsid w:val="000079BF"/>
    <w:rsid w:val="00012ED9"/>
    <w:rsid w:val="000205FD"/>
    <w:rsid w:val="00065B0B"/>
    <w:rsid w:val="00174423"/>
    <w:rsid w:val="00175470"/>
    <w:rsid w:val="001F07A8"/>
    <w:rsid w:val="00207BC4"/>
    <w:rsid w:val="00224AB3"/>
    <w:rsid w:val="002535FB"/>
    <w:rsid w:val="002C2CE5"/>
    <w:rsid w:val="003200F7"/>
    <w:rsid w:val="00350D30"/>
    <w:rsid w:val="00380574"/>
    <w:rsid w:val="00413691"/>
    <w:rsid w:val="00421B27"/>
    <w:rsid w:val="00424455"/>
    <w:rsid w:val="00444217"/>
    <w:rsid w:val="00461016"/>
    <w:rsid w:val="004708E1"/>
    <w:rsid w:val="004D64E7"/>
    <w:rsid w:val="004E6D7D"/>
    <w:rsid w:val="0051060F"/>
    <w:rsid w:val="0051740E"/>
    <w:rsid w:val="0058580A"/>
    <w:rsid w:val="005878DB"/>
    <w:rsid w:val="005E26B1"/>
    <w:rsid w:val="0061360A"/>
    <w:rsid w:val="006479F1"/>
    <w:rsid w:val="00682EB7"/>
    <w:rsid w:val="00683849"/>
    <w:rsid w:val="006936EA"/>
    <w:rsid w:val="006B3C4B"/>
    <w:rsid w:val="00741132"/>
    <w:rsid w:val="00745022"/>
    <w:rsid w:val="008122EF"/>
    <w:rsid w:val="00860361"/>
    <w:rsid w:val="008617A8"/>
    <w:rsid w:val="009224E1"/>
    <w:rsid w:val="00932252"/>
    <w:rsid w:val="00963721"/>
    <w:rsid w:val="00983302"/>
    <w:rsid w:val="009837D3"/>
    <w:rsid w:val="009929A9"/>
    <w:rsid w:val="009F145E"/>
    <w:rsid w:val="00A7303F"/>
    <w:rsid w:val="00AB6BEF"/>
    <w:rsid w:val="00AD11E3"/>
    <w:rsid w:val="00AD2706"/>
    <w:rsid w:val="00B41CCB"/>
    <w:rsid w:val="00BC2470"/>
    <w:rsid w:val="00C16BD9"/>
    <w:rsid w:val="00C17DD1"/>
    <w:rsid w:val="00C21F42"/>
    <w:rsid w:val="00C22699"/>
    <w:rsid w:val="00C427C5"/>
    <w:rsid w:val="00C60046"/>
    <w:rsid w:val="00CD6D2A"/>
    <w:rsid w:val="00CF3775"/>
    <w:rsid w:val="00D05E4A"/>
    <w:rsid w:val="00D12361"/>
    <w:rsid w:val="00D17E9E"/>
    <w:rsid w:val="00D463A5"/>
    <w:rsid w:val="00D7369E"/>
    <w:rsid w:val="00D87496"/>
    <w:rsid w:val="00DD3BC9"/>
    <w:rsid w:val="00E657F1"/>
    <w:rsid w:val="00EB3E56"/>
    <w:rsid w:val="00EC3B8F"/>
    <w:rsid w:val="00F474C7"/>
    <w:rsid w:val="00F961FE"/>
    <w:rsid w:val="00FA05E6"/>
    <w:rsid w:val="00FB1F30"/>
    <w:rsid w:val="00FD2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3674"/>
  <w15:docId w15:val="{B51E41FA-EAEB-40A7-965E-426BA94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01"/>
      <w:outlineLvl w:val="0"/>
    </w:pPr>
    <w:rPr>
      <w:b/>
      <w:bCs/>
      <w:sz w:val="24"/>
      <w:szCs w:val="24"/>
    </w:rPr>
  </w:style>
  <w:style w:type="paragraph" w:styleId="Balk2">
    <w:name w:val="heading 2"/>
    <w:basedOn w:val="Normal"/>
    <w:uiPriority w:val="1"/>
    <w:qFormat/>
    <w:pPr>
      <w:ind w:left="10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936" w:hanging="360"/>
    </w:pPr>
    <w:rPr>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1"/>
    <w:qFormat/>
    <w:pPr>
      <w:ind w:left="93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17DD1"/>
    <w:pPr>
      <w:tabs>
        <w:tab w:val="center" w:pos="4536"/>
        <w:tab w:val="right" w:pos="9072"/>
      </w:tabs>
    </w:pPr>
  </w:style>
  <w:style w:type="character" w:customStyle="1" w:styleId="stBilgiChar">
    <w:name w:val="Üst Bilgi Char"/>
    <w:basedOn w:val="VarsaylanParagrafYazTipi"/>
    <w:link w:val="stBilgi"/>
    <w:uiPriority w:val="99"/>
    <w:rsid w:val="00C17DD1"/>
    <w:rPr>
      <w:rFonts w:ascii="Times New Roman" w:eastAsia="Times New Roman" w:hAnsi="Times New Roman" w:cs="Times New Roman"/>
    </w:rPr>
  </w:style>
  <w:style w:type="paragraph" w:styleId="AltBilgi">
    <w:name w:val="footer"/>
    <w:basedOn w:val="Normal"/>
    <w:link w:val="AltBilgiChar"/>
    <w:uiPriority w:val="99"/>
    <w:unhideWhenUsed/>
    <w:rsid w:val="00C17DD1"/>
    <w:pPr>
      <w:tabs>
        <w:tab w:val="center" w:pos="4536"/>
        <w:tab w:val="right" w:pos="9072"/>
      </w:tabs>
    </w:pPr>
  </w:style>
  <w:style w:type="character" w:customStyle="1" w:styleId="AltBilgiChar">
    <w:name w:val="Alt Bilgi Char"/>
    <w:basedOn w:val="VarsaylanParagrafYazTipi"/>
    <w:link w:val="AltBilgi"/>
    <w:uiPriority w:val="99"/>
    <w:rsid w:val="00C17DD1"/>
    <w:rPr>
      <w:rFonts w:ascii="Times New Roman" w:eastAsia="Times New Roman" w:hAnsi="Times New Roman" w:cs="Times New Roman"/>
    </w:rPr>
  </w:style>
  <w:style w:type="table" w:styleId="TabloKlavuzu">
    <w:name w:val="Table Grid"/>
    <w:basedOn w:val="NormalTablo"/>
    <w:uiPriority w:val="59"/>
    <w:rsid w:val="0047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708E1"/>
    <w:rPr>
      <w:sz w:val="20"/>
      <w:szCs w:val="20"/>
    </w:rPr>
  </w:style>
  <w:style w:type="character" w:customStyle="1" w:styleId="DipnotMetniChar">
    <w:name w:val="Dipnot Metni Char"/>
    <w:basedOn w:val="VarsaylanParagrafYazTipi"/>
    <w:link w:val="DipnotMetni"/>
    <w:uiPriority w:val="99"/>
    <w:semiHidden/>
    <w:rsid w:val="004708E1"/>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4708E1"/>
    <w:rPr>
      <w:vertAlign w:val="superscript"/>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1"/>
    <w:qFormat/>
    <w:rsid w:val="00EB3E56"/>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0205FD"/>
    <w:rPr>
      <w:sz w:val="16"/>
      <w:szCs w:val="16"/>
    </w:rPr>
  </w:style>
  <w:style w:type="paragraph" w:styleId="AklamaMetni">
    <w:name w:val="annotation text"/>
    <w:basedOn w:val="Normal"/>
    <w:link w:val="AklamaMetniChar"/>
    <w:uiPriority w:val="99"/>
    <w:unhideWhenUsed/>
    <w:rsid w:val="000205FD"/>
    <w:rPr>
      <w:sz w:val="20"/>
      <w:szCs w:val="20"/>
    </w:rPr>
  </w:style>
  <w:style w:type="character" w:customStyle="1" w:styleId="AklamaMetniChar">
    <w:name w:val="Açıklama Metni Char"/>
    <w:basedOn w:val="VarsaylanParagrafYazTipi"/>
    <w:link w:val="AklamaMetni"/>
    <w:uiPriority w:val="99"/>
    <w:rsid w:val="000205FD"/>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0205FD"/>
    <w:rPr>
      <w:b/>
      <w:bCs/>
    </w:rPr>
  </w:style>
  <w:style w:type="character" w:customStyle="1" w:styleId="AklamaKonusuChar">
    <w:name w:val="Açıklama Konusu Char"/>
    <w:basedOn w:val="AklamaMetniChar"/>
    <w:link w:val="AklamaKonusu"/>
    <w:uiPriority w:val="99"/>
    <w:semiHidden/>
    <w:rsid w:val="000205FD"/>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0205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05FD"/>
    <w:rPr>
      <w:rFonts w:ascii="Segoe UI" w:eastAsia="Times New Roman" w:hAnsi="Segoe UI" w:cs="Segoe UI"/>
      <w:sz w:val="18"/>
      <w:szCs w:val="18"/>
    </w:rPr>
  </w:style>
  <w:style w:type="character" w:styleId="Vurgu">
    <w:name w:val="Emphasis"/>
    <w:basedOn w:val="VarsaylanParagrafYazTipi"/>
    <w:uiPriority w:val="20"/>
    <w:qFormat/>
    <w:rsid w:val="00380574"/>
    <w:rPr>
      <w:i/>
      <w:iCs/>
    </w:rPr>
  </w:style>
  <w:style w:type="paragraph" w:styleId="Dzeltme">
    <w:name w:val="Revision"/>
    <w:hidden/>
    <w:uiPriority w:val="99"/>
    <w:semiHidden/>
    <w:rsid w:val="0017442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1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8E89-2425-4560-8355-D7137AC3B573}">
  <ds:schemaRefs>
    <ds:schemaRef ds:uri="http://purl.org/dc/dcmitype/"/>
    <ds:schemaRef ds:uri="644a89e5-6bf3-45be-973d-31dedccce5a6"/>
    <ds:schemaRef ds:uri="http://www.w3.org/XML/1998/namespace"/>
    <ds:schemaRef ds:uri="http://purl.org/dc/elements/1.1/"/>
    <ds:schemaRef ds:uri="http://schemas.microsoft.com/office/2006/documentManagement/types"/>
    <ds:schemaRef ds:uri="3e02667f-0271-471b-bd6e-11a2e16def1d"/>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AE4C150-A81F-4A06-A20B-50A52567AEBF}">
  <ds:schemaRefs>
    <ds:schemaRef ds:uri="http://schemas.microsoft.com/sharepoint/v3/contenttype/forms"/>
  </ds:schemaRefs>
</ds:datastoreItem>
</file>

<file path=customXml/itemProps3.xml><?xml version="1.0" encoding="utf-8"?>
<ds:datastoreItem xmlns:ds="http://schemas.openxmlformats.org/officeDocument/2006/customXml" ds:itemID="{28027B86-DE92-4DDF-BF28-5D0B4279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F0605-E0B3-4B99-975C-BC915D49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10909</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TUBITAK</cp:lastModifiedBy>
  <cp:revision>2</cp:revision>
  <dcterms:created xsi:type="dcterms:W3CDTF">2024-08-07T11:41:00Z</dcterms:created>
  <dcterms:modified xsi:type="dcterms:W3CDTF">2024-08-07T11:41:00Z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y fmtid="{D5CDD505-2E9C-101B-9397-08002B2CF9AE}" pid="6" name="ContentTypeId">
    <vt:lpwstr>0x01010022D807DA5079DD4F8FC962D9402EEFD8</vt:lpwstr>
  </property>
</Properties>
</file>