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E5292" w14:textId="7223C95A" w:rsidR="00EA0AE7" w:rsidRPr="00EA0AE7" w:rsidRDefault="00333ACC" w:rsidP="00EA0AE7">
      <w:pPr>
        <w:jc w:val="center"/>
        <w:rPr>
          <w:b/>
        </w:rPr>
      </w:pPr>
      <w:r w:rsidRPr="00EA0AE7">
        <w:rPr>
          <w:b/>
        </w:rPr>
        <w:t xml:space="preserve">TÜBİTAK ARDEB </w:t>
      </w:r>
      <w:r w:rsidR="00357CED" w:rsidRPr="00EA0AE7">
        <w:rPr>
          <w:b/>
        </w:rPr>
        <w:t xml:space="preserve">3501 </w:t>
      </w:r>
      <w:r w:rsidRPr="00EA0AE7">
        <w:rPr>
          <w:b/>
        </w:rPr>
        <w:t>PROGRAMI</w:t>
      </w:r>
    </w:p>
    <w:p w14:paraId="107E7322" w14:textId="62A274F9" w:rsidR="008E47E6" w:rsidRPr="00D33507" w:rsidRDefault="00333ACC" w:rsidP="00EA0AE7">
      <w:pPr>
        <w:jc w:val="center"/>
      </w:pPr>
      <w:r w:rsidRPr="00EA0AE7">
        <w:rPr>
          <w:b/>
        </w:rPr>
        <w:t>BAŞVURUDAN</w:t>
      </w:r>
      <w:r w:rsidRPr="00EA0AE7">
        <w:rPr>
          <w:b/>
          <w:u w:val="thick"/>
        </w:rPr>
        <w:t xml:space="preserve"> ÖNCE</w:t>
      </w:r>
      <w:r w:rsidRPr="00EA0AE7">
        <w:rPr>
          <w:b/>
        </w:rPr>
        <w:t xml:space="preserve"> DİKKAT EDİLMESİ GEREKEN HUSUSLAR</w:t>
      </w:r>
    </w:p>
    <w:p w14:paraId="5E13AB1A" w14:textId="77777777" w:rsidR="008E47E6" w:rsidRPr="00D33507" w:rsidRDefault="008E47E6">
      <w:pPr>
        <w:pStyle w:val="BodyText"/>
        <w:jc w:val="left"/>
        <w:rPr>
          <w:b/>
          <w:sz w:val="20"/>
        </w:rPr>
      </w:pPr>
    </w:p>
    <w:p w14:paraId="3397F6C9" w14:textId="77777777" w:rsidR="008E47E6" w:rsidRPr="00D33507" w:rsidRDefault="008E47E6">
      <w:pPr>
        <w:pStyle w:val="BodyText"/>
        <w:jc w:val="left"/>
        <w:rPr>
          <w:b/>
          <w:sz w:val="22"/>
        </w:rPr>
      </w:pPr>
    </w:p>
    <w:p w14:paraId="67E35DE6" w14:textId="55CC07BF" w:rsidR="008E47E6" w:rsidRPr="00D33507" w:rsidRDefault="00333ACC" w:rsidP="00C30D71">
      <w:pPr>
        <w:pStyle w:val="BodyText"/>
        <w:spacing w:line="360" w:lineRule="auto"/>
        <w:ind w:left="118" w:right="113"/>
      </w:pPr>
      <w:r w:rsidRPr="00D33507">
        <w:t xml:space="preserve">Proje başvurusunun, Proje Başvuru Sistemi (PBS) (*) üzerinden ve e-imza ile yapılması gerekmektedir. </w:t>
      </w:r>
    </w:p>
    <w:p w14:paraId="18963B71" w14:textId="77777777" w:rsidR="008E47E6" w:rsidRPr="00D33507" w:rsidRDefault="008E47E6" w:rsidP="00C30D71">
      <w:pPr>
        <w:pStyle w:val="BodyText"/>
        <w:spacing w:line="360" w:lineRule="auto"/>
      </w:pPr>
    </w:p>
    <w:p w14:paraId="56730D54" w14:textId="77777777" w:rsidR="008E47E6" w:rsidRPr="00D33507" w:rsidRDefault="00333ACC" w:rsidP="00C30D71">
      <w:pPr>
        <w:pStyle w:val="Heading1"/>
        <w:spacing w:line="360" w:lineRule="auto"/>
      </w:pPr>
      <w:r w:rsidRPr="00D33507">
        <w:t>ARBİS Kaydı</w:t>
      </w:r>
    </w:p>
    <w:p w14:paraId="16D340F6" w14:textId="77777777" w:rsidR="008E47E6" w:rsidRPr="00D33507" w:rsidRDefault="00333ACC" w:rsidP="00C30D71">
      <w:pPr>
        <w:pStyle w:val="BodyText"/>
        <w:spacing w:line="360" w:lineRule="auto"/>
        <w:ind w:left="118" w:right="116"/>
      </w:pPr>
      <w:r w:rsidRPr="00D33507">
        <w:t>Proje yürütücüsü, araştırmacı ve danışmanların (yurt dışı araştırmacı ve danışmanlar dâhil) TÜBİTAK Araştırmacı Bilgi Sistemine (ARBİS) kayıtlı olmaları ve kayıtlarının güncel olması gerekmektedir.</w:t>
      </w:r>
    </w:p>
    <w:p w14:paraId="416FD0FE" w14:textId="77777777" w:rsidR="008E47E6" w:rsidRPr="00D33507" w:rsidRDefault="008E47E6" w:rsidP="00C30D71">
      <w:pPr>
        <w:pStyle w:val="BodyText"/>
        <w:spacing w:line="360" w:lineRule="auto"/>
      </w:pPr>
    </w:p>
    <w:p w14:paraId="79B17FE1" w14:textId="77777777" w:rsidR="008E47E6" w:rsidRPr="00D33507" w:rsidRDefault="00333ACC" w:rsidP="00C30D71">
      <w:pPr>
        <w:pStyle w:val="Heading1"/>
        <w:spacing w:line="360" w:lineRule="auto"/>
      </w:pPr>
      <w:r w:rsidRPr="00D33507">
        <w:t>Elektronik İmza</w:t>
      </w:r>
    </w:p>
    <w:p w14:paraId="2983D240" w14:textId="4B0024EB" w:rsidR="008E47E6" w:rsidRPr="00D33507" w:rsidRDefault="00333ACC" w:rsidP="00C30D71">
      <w:pPr>
        <w:pStyle w:val="BodyText"/>
        <w:spacing w:line="360" w:lineRule="auto"/>
        <w:ind w:left="118" w:right="115"/>
      </w:pPr>
      <w:r w:rsidRPr="00D33507">
        <w:t>Başvurunun e-imza ile yapılması zorunlu olduğundan, proje ekibinde yer alan yürütücü, araştırmacı ve danışmanlar (yurt dışı araştırmacı ve yurt dışı danışmanlar hariç) proje ekibi dışındaki hak sahipleri ve tüm yürütücü/katılımcı kurum/kuruluş yetkilileri nitelikli elektronik sertifika sahibi olmalıdır.</w:t>
      </w:r>
    </w:p>
    <w:p w14:paraId="4125B04D" w14:textId="77777777" w:rsidR="008E47E6" w:rsidRPr="00D33507" w:rsidRDefault="008E47E6" w:rsidP="00C30D71">
      <w:pPr>
        <w:pStyle w:val="BodyText"/>
        <w:spacing w:line="360" w:lineRule="auto"/>
      </w:pPr>
    </w:p>
    <w:p w14:paraId="5DE945A6" w14:textId="77777777" w:rsidR="008E47E6" w:rsidRPr="00D33507" w:rsidRDefault="00333ACC" w:rsidP="00C30D71">
      <w:pPr>
        <w:pStyle w:val="Heading1"/>
        <w:spacing w:line="360" w:lineRule="auto"/>
      </w:pPr>
      <w:r w:rsidRPr="00D33507">
        <w:t>İkamet Şartı</w:t>
      </w:r>
    </w:p>
    <w:p w14:paraId="5921DCAD" w14:textId="6648A5C5" w:rsidR="008E47E6" w:rsidRDefault="00333ACC" w:rsidP="00C30D71">
      <w:pPr>
        <w:pStyle w:val="BodyText"/>
        <w:spacing w:line="360" w:lineRule="auto"/>
        <w:ind w:left="118" w:right="117"/>
      </w:pPr>
      <w:r w:rsidRPr="00D33507">
        <w:t xml:space="preserve">Proje yürütücüsü ve araştırmacıların (yurt dışı araştırmacılar hariç) Türkiye Cumhuriyeti sınırları içerisinde ikamet etmeleri gerekmektedir. (Yabancı uyruklu bir kişi Türkiye Cumhuriyeti sınırlarındaki bir kurum/kuruluşta görev yapmak koşulu ile projede yürütücü/araştırmacı olarak görev alabilir. </w:t>
      </w:r>
      <w:r w:rsidR="00EA0AE7">
        <w:t>KKTC’den yapılan başvurularda proje yürütücüsünün KKTC, araştırmacıların ise Türkiye Cumhuriyeti ya da KKTC sınırları içerisinde ikamet etmeleri gerekir)</w:t>
      </w:r>
    </w:p>
    <w:p w14:paraId="7474A2B1" w14:textId="3992648D" w:rsidR="007D3FE0" w:rsidRDefault="007D3FE0" w:rsidP="00C30D71">
      <w:pPr>
        <w:pStyle w:val="BodyText"/>
        <w:spacing w:line="360" w:lineRule="auto"/>
        <w:ind w:left="118" w:right="117"/>
      </w:pPr>
    </w:p>
    <w:p w14:paraId="5A4F2857" w14:textId="77777777" w:rsidR="008E47E6" w:rsidRPr="00D33507" w:rsidRDefault="00333ACC" w:rsidP="00C30D71">
      <w:pPr>
        <w:pStyle w:val="Heading1"/>
        <w:spacing w:line="360" w:lineRule="auto"/>
      </w:pPr>
      <w:r w:rsidRPr="00D33507">
        <w:t>Proje Yürütücüsü Kurum/Kuruluş</w:t>
      </w:r>
    </w:p>
    <w:p w14:paraId="29CB6AC6" w14:textId="77777777" w:rsidR="008E47E6" w:rsidRPr="00D33507" w:rsidRDefault="00333ACC" w:rsidP="00C30D71">
      <w:pPr>
        <w:pStyle w:val="BodyText"/>
        <w:spacing w:line="360" w:lineRule="auto"/>
        <w:ind w:left="118" w:right="122"/>
      </w:pPr>
      <w:r w:rsidRPr="00D33507">
        <w:t>Sivil toplum kuruluşları (vakıflar, dernekler vb.), sendikalar, odalar ve borsalar ile bunların iktisadi işletmeleri; kooperatifler, birlikler, şahıs şirketleri ve adi ortaklıklardan başvuru yapılamaz.</w:t>
      </w:r>
    </w:p>
    <w:p w14:paraId="7BCBFE40" w14:textId="77777777" w:rsidR="008E47E6" w:rsidRPr="00D33507" w:rsidRDefault="008E47E6" w:rsidP="00C30D71">
      <w:pPr>
        <w:pStyle w:val="BodyText"/>
        <w:spacing w:line="360" w:lineRule="auto"/>
      </w:pPr>
    </w:p>
    <w:p w14:paraId="5BE5D2A9" w14:textId="77777777" w:rsidR="00893F3D" w:rsidRPr="00D33507" w:rsidRDefault="00893F3D" w:rsidP="00C30D71">
      <w:pPr>
        <w:pStyle w:val="BodyText"/>
        <w:spacing w:line="360" w:lineRule="auto"/>
      </w:pPr>
    </w:p>
    <w:p w14:paraId="1ACF8F83" w14:textId="77777777" w:rsidR="008E47E6" w:rsidRPr="00D33507" w:rsidRDefault="00333ACC" w:rsidP="00C30D71">
      <w:pPr>
        <w:pStyle w:val="Heading1"/>
        <w:spacing w:line="360" w:lineRule="auto"/>
      </w:pPr>
      <w:r w:rsidRPr="00D33507">
        <w:t>Projelerde Görev Alabilme Koşul ve Limitleri</w:t>
      </w:r>
    </w:p>
    <w:p w14:paraId="26E60CB9" w14:textId="595CD4D8" w:rsidR="0078722B" w:rsidRPr="0078722B" w:rsidRDefault="00EA0AE7" w:rsidP="0078722B">
      <w:pPr>
        <w:pStyle w:val="ListParagraph"/>
        <w:numPr>
          <w:ilvl w:val="0"/>
          <w:numId w:val="1"/>
        </w:numPr>
        <w:tabs>
          <w:tab w:val="left" w:pos="839"/>
        </w:tabs>
        <w:spacing w:before="0" w:line="360" w:lineRule="auto"/>
        <w:ind w:right="112"/>
        <w:rPr>
          <w:sz w:val="24"/>
          <w:szCs w:val="24"/>
        </w:rPr>
      </w:pPr>
      <w:hyperlink r:id="rId7" w:history="1">
        <w:r w:rsidR="00333ACC" w:rsidRPr="00DA1B88">
          <w:rPr>
            <w:rStyle w:val="Hyperlink"/>
            <w:bdr w:val="none" w:sz="0" w:space="0" w:color="auto"/>
          </w:rPr>
          <w:t>"</w:t>
        </w:r>
        <w:r w:rsidR="00333ACC" w:rsidRPr="00DA1B88">
          <w:rPr>
            <w:rStyle w:val="Hyperlink"/>
            <w:b/>
            <w:bdr w:val="none" w:sz="0" w:space="0" w:color="auto"/>
          </w:rPr>
          <w:t>Projelerde G</w:t>
        </w:r>
        <w:r w:rsidR="00333ACC" w:rsidRPr="00DA1B88">
          <w:rPr>
            <w:rStyle w:val="Hyperlink"/>
            <w:b/>
            <w:bdr w:val="none" w:sz="0" w:space="0" w:color="auto"/>
          </w:rPr>
          <w:t>ö</w:t>
        </w:r>
        <w:r w:rsidR="00333ACC" w:rsidRPr="00DA1B88">
          <w:rPr>
            <w:rStyle w:val="Hyperlink"/>
            <w:b/>
            <w:bdr w:val="none" w:sz="0" w:space="0" w:color="auto"/>
          </w:rPr>
          <w:t>rev Alabilme Limitleri</w:t>
        </w:r>
        <w:r w:rsidR="00333ACC" w:rsidRPr="00DA1B88">
          <w:rPr>
            <w:rStyle w:val="Hyperlink"/>
            <w:bdr w:val="none" w:sz="0" w:space="0" w:color="auto"/>
          </w:rPr>
          <w:t>"</w:t>
        </w:r>
      </w:hyperlink>
      <w:r w:rsidR="00333ACC" w:rsidRPr="00D33507">
        <w:rPr>
          <w:sz w:val="24"/>
          <w:szCs w:val="24"/>
        </w:rPr>
        <w:t xml:space="preserve">nin aşılması halinde proje yürütücüsü, araştırmacı ve danışman olarak görev alınamaz. </w:t>
      </w:r>
    </w:p>
    <w:p w14:paraId="51A6CD39" w14:textId="02F3A893" w:rsidR="0078722B" w:rsidRPr="00EA0AE7" w:rsidRDefault="0078722B" w:rsidP="0078722B">
      <w:pPr>
        <w:pStyle w:val="BodyText"/>
        <w:numPr>
          <w:ilvl w:val="0"/>
          <w:numId w:val="1"/>
        </w:numPr>
        <w:spacing w:line="360" w:lineRule="auto"/>
        <w:ind w:right="117"/>
      </w:pPr>
      <w:r w:rsidRPr="007D3FE0">
        <w:t>Proje</w:t>
      </w:r>
      <w:r w:rsidR="00EA0AE7">
        <w:t xml:space="preserve"> yürütücüsü ve araştırmacıların 3501-Kariyer Geliştirme P</w:t>
      </w:r>
      <w:r w:rsidRPr="007D3FE0">
        <w:t>rogramının başvuru koşullarını sağlaması gerekmektedir</w:t>
      </w:r>
      <w:r>
        <w:rPr>
          <w:rFonts w:ascii="Verdana" w:hAnsi="Verdana"/>
          <w:sz w:val="20"/>
          <w:szCs w:val="20"/>
          <w:bdr w:val="none" w:sz="0" w:space="0" w:color="auto" w:frame="1"/>
        </w:rPr>
        <w:t xml:space="preserve">. </w:t>
      </w:r>
    </w:p>
    <w:p w14:paraId="5896B085" w14:textId="3FE3679E" w:rsidR="00EA0AE7" w:rsidRPr="0078722B" w:rsidRDefault="00EA0AE7" w:rsidP="0078722B">
      <w:pPr>
        <w:pStyle w:val="BodyText"/>
        <w:numPr>
          <w:ilvl w:val="0"/>
          <w:numId w:val="1"/>
        </w:numPr>
        <w:spacing w:line="360" w:lineRule="auto"/>
        <w:ind w:right="117"/>
      </w:pPr>
      <w:r>
        <w:lastRenderedPageBreak/>
        <w:t>3501 kapsamında sunulan aynı proje önerisi en fazla 3 kere bilimsel değerlendirmeye alınır.</w:t>
      </w:r>
      <w:bookmarkStart w:id="0" w:name="_GoBack"/>
      <w:bookmarkEnd w:id="0"/>
    </w:p>
    <w:p w14:paraId="346AF178" w14:textId="77777777" w:rsidR="00893F3D" w:rsidRPr="00D33507" w:rsidRDefault="00893F3D" w:rsidP="00C30D71">
      <w:pPr>
        <w:pStyle w:val="ListParagraph"/>
        <w:numPr>
          <w:ilvl w:val="0"/>
          <w:numId w:val="1"/>
        </w:numPr>
        <w:tabs>
          <w:tab w:val="left" w:pos="839"/>
        </w:tabs>
        <w:spacing w:before="0" w:line="360" w:lineRule="auto"/>
        <w:ind w:right="116"/>
        <w:rPr>
          <w:sz w:val="24"/>
          <w:szCs w:val="24"/>
        </w:rPr>
      </w:pPr>
      <w:r w:rsidRPr="00D33507">
        <w:rPr>
          <w:sz w:val="24"/>
          <w:szCs w:val="24"/>
        </w:rPr>
        <w:t>Aynı proje önerisi ile birden fazla programa başvuru yapılamaz (Birden fazla başvuru yapıldığı takdirde ilk başvuru dikkate alınır, diğer proje başvurusu değerlendirmeye alınmayarak iade</w:t>
      </w:r>
      <w:r w:rsidRPr="00D33507">
        <w:rPr>
          <w:spacing w:val="-4"/>
          <w:sz w:val="24"/>
          <w:szCs w:val="24"/>
        </w:rPr>
        <w:t xml:space="preserve"> </w:t>
      </w:r>
      <w:r w:rsidRPr="00D33507">
        <w:rPr>
          <w:sz w:val="24"/>
          <w:szCs w:val="24"/>
        </w:rPr>
        <w:t>edilir)</w:t>
      </w:r>
    </w:p>
    <w:p w14:paraId="05BE5E3E" w14:textId="77777777" w:rsidR="00893F3D" w:rsidRPr="00D33507" w:rsidRDefault="00893F3D" w:rsidP="00C30D71">
      <w:pPr>
        <w:pStyle w:val="ListParagraph"/>
        <w:numPr>
          <w:ilvl w:val="0"/>
          <w:numId w:val="1"/>
        </w:numPr>
        <w:tabs>
          <w:tab w:val="left" w:pos="839"/>
        </w:tabs>
        <w:spacing w:before="0" w:line="360" w:lineRule="auto"/>
        <w:ind w:right="120"/>
        <w:rPr>
          <w:sz w:val="24"/>
          <w:szCs w:val="24"/>
        </w:rPr>
      </w:pPr>
      <w:r w:rsidRPr="00D33507">
        <w:rPr>
          <w:sz w:val="24"/>
          <w:szCs w:val="24"/>
        </w:rPr>
        <w:t>Rektör, Rektör Yardımcısı, Başhekim, Başhekim Yardımcısı, Hastane Yöneticisi,</w:t>
      </w:r>
      <w:r w:rsidR="004D477F" w:rsidRPr="00D33507">
        <w:rPr>
          <w:sz w:val="24"/>
          <w:szCs w:val="24"/>
        </w:rPr>
        <w:t xml:space="preserve"> Bakan, Bakan Yardımcısı, Genel Müdür, Genel Müdür Yardımcısı, İl Milli Eğitim Müdürü </w:t>
      </w:r>
      <w:r w:rsidRPr="00D33507">
        <w:rPr>
          <w:sz w:val="24"/>
          <w:szCs w:val="24"/>
        </w:rPr>
        <w:t>başvuru sırasında görevlerinin devam etmesi durumunda proje yürütücüsü olarak görev alamaz, en fazla 3 projede araştırmacı</w:t>
      </w:r>
      <w:r w:rsidRPr="00D33507">
        <w:rPr>
          <w:spacing w:val="-11"/>
          <w:sz w:val="24"/>
          <w:szCs w:val="24"/>
        </w:rPr>
        <w:t xml:space="preserve"> </w:t>
      </w:r>
      <w:r w:rsidRPr="00D33507">
        <w:rPr>
          <w:sz w:val="24"/>
          <w:szCs w:val="24"/>
        </w:rPr>
        <w:t>ol</w:t>
      </w:r>
      <w:r w:rsidR="004D477F" w:rsidRPr="00D33507">
        <w:rPr>
          <w:sz w:val="24"/>
          <w:szCs w:val="24"/>
        </w:rPr>
        <w:t>arak görev alabilirler</w:t>
      </w:r>
      <w:r w:rsidRPr="00D33507">
        <w:rPr>
          <w:sz w:val="24"/>
          <w:szCs w:val="24"/>
        </w:rPr>
        <w:t>.</w:t>
      </w:r>
    </w:p>
    <w:p w14:paraId="7332153C" w14:textId="54A1C95E" w:rsidR="008E47E6" w:rsidRDefault="00EA0AE7" w:rsidP="00C30D71">
      <w:pPr>
        <w:pStyle w:val="ListParagraph"/>
        <w:numPr>
          <w:ilvl w:val="0"/>
          <w:numId w:val="1"/>
        </w:numPr>
        <w:tabs>
          <w:tab w:val="left" w:pos="839"/>
        </w:tabs>
        <w:spacing w:before="0" w:line="360" w:lineRule="auto"/>
        <w:ind w:right="120"/>
        <w:rPr>
          <w:sz w:val="24"/>
          <w:szCs w:val="24"/>
        </w:rPr>
      </w:pPr>
      <w:r w:rsidRPr="00EA0AE7">
        <w:rPr>
          <w:sz w:val="24"/>
          <w:szCs w:val="24"/>
        </w:rPr>
        <w:t>ARDEB'te görevli olan Grup Yürütme Kurulu ve Danışma Kurulu üyeleri; başvuru sırasında görevlerinin devam etmesi durumunda, proje yürütücüsü veya araştırmacı olarak görev alabilir ancak danışman olamazlar.</w:t>
      </w:r>
    </w:p>
    <w:p w14:paraId="05ABF1D8" w14:textId="25AB714A" w:rsidR="005C4DCB" w:rsidRDefault="005C4DCB" w:rsidP="005C4DCB">
      <w:pPr>
        <w:pStyle w:val="ListParagraph"/>
        <w:numPr>
          <w:ilvl w:val="0"/>
          <w:numId w:val="1"/>
        </w:numPr>
        <w:tabs>
          <w:tab w:val="left" w:pos="839"/>
        </w:tabs>
        <w:spacing w:before="0" w:line="360" w:lineRule="auto"/>
        <w:ind w:right="120"/>
        <w:rPr>
          <w:sz w:val="24"/>
          <w:szCs w:val="24"/>
        </w:rPr>
      </w:pPr>
      <w:r>
        <w:rPr>
          <w:sz w:val="24"/>
          <w:szCs w:val="24"/>
        </w:rPr>
        <w:t>TÜBİTAK Merkez/Enstitülerinde çalışan kişiler, 3501 programı kapsamında yürütücü/araştırmacı/danışman olarak proje ekibinde yer alamazlar.</w:t>
      </w:r>
    </w:p>
    <w:p w14:paraId="2C79EE49" w14:textId="77777777" w:rsidR="005C4DCB" w:rsidRPr="005C4DCB" w:rsidRDefault="005C4DCB" w:rsidP="005C4DCB">
      <w:pPr>
        <w:tabs>
          <w:tab w:val="left" w:pos="839"/>
        </w:tabs>
        <w:spacing w:line="360" w:lineRule="auto"/>
        <w:ind w:left="478" w:right="120"/>
        <w:rPr>
          <w:sz w:val="24"/>
          <w:szCs w:val="24"/>
        </w:rPr>
      </w:pPr>
    </w:p>
    <w:p w14:paraId="2D4060E6" w14:textId="77777777" w:rsidR="008E47E6" w:rsidRPr="00D33507" w:rsidRDefault="008E47E6" w:rsidP="00C30D71">
      <w:pPr>
        <w:pStyle w:val="BodyText"/>
        <w:spacing w:line="360" w:lineRule="auto"/>
      </w:pPr>
    </w:p>
    <w:p w14:paraId="19D21CA4" w14:textId="77777777" w:rsidR="008E47E6" w:rsidRPr="00D33507" w:rsidRDefault="00333ACC" w:rsidP="00C30D71">
      <w:pPr>
        <w:pStyle w:val="Heading1"/>
        <w:spacing w:line="360" w:lineRule="auto"/>
      </w:pPr>
      <w:r w:rsidRPr="00D33507">
        <w:t>Özel Ret Durumu</w:t>
      </w:r>
    </w:p>
    <w:p w14:paraId="2CA18530" w14:textId="77777777" w:rsidR="004D477F" w:rsidRPr="00D33507" w:rsidRDefault="00333ACC" w:rsidP="00C30D71">
      <w:pPr>
        <w:pStyle w:val="BodyText"/>
        <w:spacing w:line="360" w:lineRule="auto"/>
        <w:ind w:left="118" w:right="120"/>
      </w:pPr>
      <w:r w:rsidRPr="00D33507">
        <w:t>Aynı proje önerisi ile daha önce TÜBİTAK’a başvuru yapıldı ve değerlendirme sonucunda iki kez özgün değer kriterinden yetersiz puan alındı ise aynı proje önerisi ile 3. kez başvuruda bulunulamaz.</w:t>
      </w:r>
    </w:p>
    <w:p w14:paraId="71E53BF1" w14:textId="77777777" w:rsidR="00FF23A8" w:rsidRPr="00D33507" w:rsidRDefault="00FF23A8" w:rsidP="00357CED">
      <w:pPr>
        <w:pStyle w:val="Heading1"/>
        <w:spacing w:line="360" w:lineRule="auto"/>
        <w:ind w:left="0"/>
      </w:pPr>
    </w:p>
    <w:p w14:paraId="02397694" w14:textId="77777777" w:rsidR="00FF23A8" w:rsidRPr="00D33507" w:rsidRDefault="00FF23A8" w:rsidP="00C30D71">
      <w:pPr>
        <w:pStyle w:val="Heading1"/>
        <w:spacing w:line="360" w:lineRule="auto"/>
      </w:pPr>
    </w:p>
    <w:p w14:paraId="7186C023" w14:textId="77777777" w:rsidR="008E47E6" w:rsidRPr="00D33507" w:rsidRDefault="00333ACC" w:rsidP="00C30D71">
      <w:pPr>
        <w:pStyle w:val="Heading1"/>
        <w:spacing w:line="360" w:lineRule="auto"/>
      </w:pPr>
      <w:r w:rsidRPr="00D33507">
        <w:t>Başvuru Formu ve Ekleri</w:t>
      </w:r>
    </w:p>
    <w:p w14:paraId="5985FDA5" w14:textId="77777777" w:rsidR="008E47E6" w:rsidRPr="00D33507" w:rsidRDefault="00333ACC" w:rsidP="00C30D71">
      <w:pPr>
        <w:pStyle w:val="BodyText"/>
        <w:spacing w:line="360" w:lineRule="auto"/>
        <w:ind w:left="118" w:right="110"/>
      </w:pPr>
      <w:r w:rsidRPr="00D33507">
        <w:t>Proje Başvuru Sistemi (PBS)’ne yüklenmesi gereken; “Başvuru Formu”nun ve ekleri olan “EK-1 Kaynaklar” ve “EK-2 Bütçe ve Gerekçesi” formlarının ilgili programların web sayfalarından indirilmesi, güncel formlar kullanılarak gerekli hazırlıkların yapılması, formlarda yer alan tüm maddelerin eksiksiz ve Türkçe (başvuru formunda, İngilizce özet ve referans olarak verilen uluslararası yayınlar hariç) doldurulması gerekmektedir.</w:t>
      </w:r>
    </w:p>
    <w:p w14:paraId="04608853" w14:textId="77777777" w:rsidR="008E47E6" w:rsidRPr="00D33507" w:rsidRDefault="008E47E6" w:rsidP="00C30D71">
      <w:pPr>
        <w:spacing w:line="360" w:lineRule="auto"/>
        <w:jc w:val="both"/>
        <w:rPr>
          <w:sz w:val="24"/>
          <w:szCs w:val="24"/>
        </w:rPr>
      </w:pPr>
    </w:p>
    <w:p w14:paraId="065A826A" w14:textId="44B48B90" w:rsidR="00C30D71" w:rsidRDefault="00C30D71" w:rsidP="00C30D71">
      <w:pPr>
        <w:pStyle w:val="BodyText"/>
        <w:spacing w:line="360" w:lineRule="auto"/>
        <w:ind w:left="118" w:right="112"/>
      </w:pPr>
      <w:r w:rsidRPr="00D33507">
        <w:t xml:space="preserve">Başvuru formu, projeyi bilimsel olarak değerlendirebilecek yeterlilikte bilgi içermeli, “EK-1 Kaynaklar” ve “EK-2 Bütçe ve Gerekçesi” hariç </w:t>
      </w:r>
      <w:r w:rsidR="00D27196" w:rsidRPr="00D33507">
        <w:t>2</w:t>
      </w:r>
      <w:r w:rsidR="00357CED">
        <w:t>2</w:t>
      </w:r>
      <w:r w:rsidR="00D27196" w:rsidRPr="00D33507">
        <w:t xml:space="preserve"> </w:t>
      </w:r>
      <w:r w:rsidRPr="00D33507">
        <w:t>sayfayı aşmamalıdır.</w:t>
      </w:r>
    </w:p>
    <w:p w14:paraId="45A638E0" w14:textId="77777777" w:rsidR="00EA0AE7" w:rsidRDefault="00EA0AE7" w:rsidP="00C30D71">
      <w:pPr>
        <w:pStyle w:val="BodyText"/>
        <w:spacing w:line="360" w:lineRule="auto"/>
        <w:ind w:left="118" w:right="116"/>
      </w:pPr>
    </w:p>
    <w:p w14:paraId="024C2ABD" w14:textId="463A4CEF" w:rsidR="00C30D71" w:rsidRPr="00D33507" w:rsidRDefault="00C30D71" w:rsidP="00C30D71">
      <w:pPr>
        <w:pStyle w:val="BodyText"/>
        <w:spacing w:line="360" w:lineRule="auto"/>
        <w:ind w:left="118" w:right="116"/>
      </w:pPr>
      <w:r w:rsidRPr="00D33507">
        <w:t>Sunulan kaynak listesi metin ile ilişkilendirilmeli, proje önerisinde atıf yapılan tüm çalışmalara kaynakçada yer verilmelidir.</w:t>
      </w:r>
    </w:p>
    <w:p w14:paraId="3F1034CE" w14:textId="77777777" w:rsidR="00C30D71" w:rsidRPr="00D33507" w:rsidRDefault="00C30D71" w:rsidP="00C30D71">
      <w:pPr>
        <w:pStyle w:val="BodyText"/>
        <w:spacing w:line="360" w:lineRule="auto"/>
      </w:pPr>
    </w:p>
    <w:p w14:paraId="6BC699C1" w14:textId="77777777" w:rsidR="00C30D71" w:rsidRPr="00D33507" w:rsidRDefault="00C30D71" w:rsidP="00C30D71">
      <w:pPr>
        <w:pStyle w:val="BodyText"/>
        <w:spacing w:line="360" w:lineRule="auto"/>
        <w:ind w:left="118" w:right="123"/>
      </w:pPr>
      <w:r w:rsidRPr="00D33507">
        <w:lastRenderedPageBreak/>
        <w:t>“EK-2 Bütçe ve Gerekçesi” bölümünde yer alan “Genel Bütçe Tablosu”nda belirtilen rakamlarla ayrıntılı bütçe tablolarında yer alan miktarlar birbiriyle uyumlu olmalıdır.</w:t>
      </w:r>
    </w:p>
    <w:p w14:paraId="3D056691" w14:textId="77777777" w:rsidR="00C30D71" w:rsidRPr="00D33507" w:rsidRDefault="00C30D71" w:rsidP="00C30D71">
      <w:pPr>
        <w:spacing w:line="360" w:lineRule="auto"/>
        <w:jc w:val="both"/>
        <w:rPr>
          <w:sz w:val="24"/>
          <w:szCs w:val="24"/>
        </w:rPr>
      </w:pPr>
    </w:p>
    <w:p w14:paraId="133CA06B" w14:textId="77777777" w:rsidR="00C30D71" w:rsidRPr="00D33507" w:rsidRDefault="00C30D71" w:rsidP="00C30D71">
      <w:pPr>
        <w:pStyle w:val="Heading1"/>
        <w:spacing w:line="360" w:lineRule="auto"/>
      </w:pPr>
      <w:r w:rsidRPr="00D33507">
        <w:t>Destek Bütçesi Limitleri</w:t>
      </w:r>
    </w:p>
    <w:p w14:paraId="17E2F740" w14:textId="77777777" w:rsidR="00C30D71" w:rsidRPr="00D33507" w:rsidRDefault="00C30D71" w:rsidP="00C30D71">
      <w:pPr>
        <w:pStyle w:val="BodyText"/>
        <w:spacing w:line="360" w:lineRule="auto"/>
        <w:ind w:left="118" w:right="114"/>
      </w:pPr>
      <w:r w:rsidRPr="00D33507">
        <w:t>TÜBİTAK’tan talep edilen destek miktarının ilgili program için belirlenen destek üst limitini aşmaması gerekmektedir. Başvuru formunun eki olan “EK-2 Bütçe ve Gerekçesi” bölümünde talep edilen destek miktarı ile çevrimiçi başvuru sırasında talep edilen miktarlar birbirinden farklı</w:t>
      </w:r>
      <w:r w:rsidRPr="00D33507">
        <w:rPr>
          <w:spacing w:val="-9"/>
        </w:rPr>
        <w:t xml:space="preserve"> </w:t>
      </w:r>
      <w:r w:rsidRPr="00D33507">
        <w:t>olmamalıdır.</w:t>
      </w:r>
    </w:p>
    <w:p w14:paraId="79340593" w14:textId="77777777" w:rsidR="00C30D71" w:rsidRPr="00D33507" w:rsidRDefault="00C30D71" w:rsidP="00C30D71">
      <w:pPr>
        <w:pStyle w:val="BodyText"/>
        <w:spacing w:line="360" w:lineRule="auto"/>
      </w:pPr>
    </w:p>
    <w:p w14:paraId="5BC6C280" w14:textId="77777777" w:rsidR="00C30D71" w:rsidRPr="00D33507" w:rsidRDefault="00C30D71" w:rsidP="00C30D71">
      <w:pPr>
        <w:pStyle w:val="Heading1"/>
        <w:spacing w:line="360" w:lineRule="auto"/>
      </w:pPr>
      <w:r w:rsidRPr="00D33507">
        <w:t>Benzerlik</w:t>
      </w:r>
    </w:p>
    <w:p w14:paraId="73208A21" w14:textId="77777777" w:rsidR="00C30D71" w:rsidRPr="00D33507" w:rsidRDefault="00C30D71" w:rsidP="00FF23A8">
      <w:pPr>
        <w:pStyle w:val="BodyText"/>
        <w:spacing w:line="360" w:lineRule="auto"/>
        <w:ind w:left="118" w:right="115"/>
      </w:pPr>
      <w:r w:rsidRPr="00D33507">
        <w:t>Proje önerisi hazırlarken proje metninde yer alan ifadelerin, daha önce Kurumumuza sunulmuş olan (sonuçlanan/yürürlükte olan projeler dahil) projelerde yer alan ifadelerle benzerlik içermemesine dikkat edilmeli ve ayrıca, proje ekibinde yer alan kişilerin TÜBİTAK’a ya da farklı bir kurum/kuruluşa sunulmuş aynı/benzer içerikli projelerinin yürürlükte/sonuçlanmış ya da öneri durumunda olmaması gerekmektedir.</w:t>
      </w:r>
    </w:p>
    <w:p w14:paraId="426007D4" w14:textId="77777777" w:rsidR="00FF23A8" w:rsidRPr="00D33507" w:rsidRDefault="00FF23A8" w:rsidP="00FF23A8">
      <w:pPr>
        <w:pStyle w:val="BodyText"/>
        <w:spacing w:line="360" w:lineRule="auto"/>
        <w:ind w:left="118" w:right="115"/>
      </w:pPr>
    </w:p>
    <w:p w14:paraId="791922F5" w14:textId="77777777" w:rsidR="00C30D71" w:rsidRPr="00D33507" w:rsidRDefault="00C30D71" w:rsidP="00C30D71">
      <w:pPr>
        <w:pStyle w:val="Heading1"/>
        <w:spacing w:line="360" w:lineRule="auto"/>
      </w:pPr>
      <w:r w:rsidRPr="00D33507">
        <w:t>Proje Tasarımı</w:t>
      </w:r>
    </w:p>
    <w:p w14:paraId="545F1421" w14:textId="77777777" w:rsidR="00FF23A8" w:rsidRDefault="00C30D71" w:rsidP="00C30D71">
      <w:pPr>
        <w:pStyle w:val="BodyText"/>
        <w:spacing w:line="360" w:lineRule="auto"/>
        <w:ind w:left="118" w:right="116"/>
      </w:pPr>
      <w:r w:rsidRPr="00D33507">
        <w:t>Projenin araştırma projesi kriterlerine uygun olması, durum tespitine/veri toplamaya yönelik rutin bir çalışma niteliğinde olmaması ve projenin altyapı oluşturmaya yönelik olmama</w:t>
      </w:r>
      <w:r w:rsidR="00FF23A8" w:rsidRPr="00D33507">
        <w:t>sı gerekmektedir.</w:t>
      </w:r>
    </w:p>
    <w:sectPr w:rsidR="00FF23A8">
      <w:footerReference w:type="default" r:id="rId8"/>
      <w:pgSz w:w="11910" w:h="16840"/>
      <w:pgMar w:top="1180" w:right="1300" w:bottom="780" w:left="1300" w:header="0" w:footer="5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4BCEE" w14:textId="77777777" w:rsidR="005C4674" w:rsidRDefault="005C4674">
      <w:r>
        <w:separator/>
      </w:r>
    </w:p>
  </w:endnote>
  <w:endnote w:type="continuationSeparator" w:id="0">
    <w:p w14:paraId="7EAEF4E5" w14:textId="77777777" w:rsidR="005C4674" w:rsidRDefault="005C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rlito">
    <w:altName w:val="Arial"/>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7B83D" w14:textId="77777777" w:rsidR="008E47E6" w:rsidRDefault="00147C17">
    <w:pPr>
      <w:pStyle w:val="BodyText"/>
      <w:spacing w:line="14" w:lineRule="auto"/>
      <w:jc w:val="left"/>
      <w:rPr>
        <w:sz w:val="20"/>
      </w:rPr>
    </w:pPr>
    <w:r>
      <w:rPr>
        <w:noProof/>
        <w:lang w:eastAsia="tr-TR"/>
      </w:rPr>
      <mc:AlternateContent>
        <mc:Choice Requires="wps">
          <w:drawing>
            <wp:anchor distT="0" distB="0" distL="114300" distR="114300" simplePos="0" relativeHeight="251657728" behindDoc="1" locked="0" layoutInCell="1" allowOverlap="1" wp14:anchorId="5373EBCE" wp14:editId="212A26BD">
              <wp:simplePos x="0" y="0"/>
              <wp:positionH relativeFrom="page">
                <wp:posOffset>3707130</wp:posOffset>
              </wp:positionH>
              <wp:positionV relativeFrom="page">
                <wp:posOffset>10176510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14BC4" w14:textId="5511BC40" w:rsidR="008E47E6" w:rsidRDefault="00333ACC">
                          <w:pPr>
                            <w:spacing w:line="245" w:lineRule="exact"/>
                            <w:ind w:left="60"/>
                            <w:rPr>
                              <w:rFonts w:ascii="Carlito"/>
                            </w:rPr>
                          </w:pPr>
                          <w:r>
                            <w:fldChar w:fldCharType="begin"/>
                          </w:r>
                          <w:r>
                            <w:rPr>
                              <w:rFonts w:ascii="Carlito"/>
                            </w:rPr>
                            <w:instrText xml:space="preserve"> PAGE </w:instrText>
                          </w:r>
                          <w:r>
                            <w:fldChar w:fldCharType="separate"/>
                          </w:r>
                          <w:r w:rsidR="00EA0AE7">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EBCE" id="_x0000_t202" coordsize="21600,21600" o:spt="202" path="m,l,21600r21600,l21600,xe">
              <v:stroke joinstyle="miter"/>
              <v:path gradientshapeok="t" o:connecttype="rect"/>
            </v:shapetype>
            <v:shape id="Text Box 1" o:spid="_x0000_s1026" type="#_x0000_t202" style="position:absolute;margin-left:291.9pt;margin-top:801.3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" filled="f" stroked="f">
              <v:textbox inset="0,0,0,0">
                <w:txbxContent>
                  <w:p w14:paraId="05F14BC4" w14:textId="5511BC40" w:rsidR="008E47E6" w:rsidRDefault="00333ACC">
                    <w:pPr>
                      <w:spacing w:line="245" w:lineRule="exact"/>
                      <w:ind w:left="60"/>
                      <w:rPr>
                        <w:rFonts w:ascii="Carlito"/>
                      </w:rPr>
                    </w:pPr>
                    <w:r>
                      <w:fldChar w:fldCharType="begin"/>
                    </w:r>
                    <w:r>
                      <w:rPr>
                        <w:rFonts w:ascii="Carlito"/>
                      </w:rPr>
                      <w:instrText xml:space="preserve"> PAGE </w:instrText>
                    </w:r>
                    <w:r>
                      <w:fldChar w:fldCharType="separate"/>
                    </w:r>
                    <w:r w:rsidR="00EA0AE7">
                      <w:rPr>
                        <w:rFonts w:ascii="Carlito"/>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2E60C" w14:textId="77777777" w:rsidR="005C4674" w:rsidRDefault="005C4674">
      <w:r>
        <w:separator/>
      </w:r>
    </w:p>
  </w:footnote>
  <w:footnote w:type="continuationSeparator" w:id="0">
    <w:p w14:paraId="5228FEDF" w14:textId="77777777" w:rsidR="005C4674" w:rsidRDefault="005C4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44372"/>
    <w:multiLevelType w:val="hybridMultilevel"/>
    <w:tmpl w:val="83BEA8B6"/>
    <w:lvl w:ilvl="0" w:tplc="C298C404">
      <w:numFmt w:val="bullet"/>
      <w:lvlText w:val=""/>
      <w:lvlJc w:val="left"/>
      <w:pPr>
        <w:ind w:left="838" w:hanging="360"/>
      </w:pPr>
      <w:rPr>
        <w:rFonts w:ascii="Symbol" w:eastAsia="Symbol" w:hAnsi="Symbol" w:cs="Symbol" w:hint="default"/>
        <w:w w:val="100"/>
        <w:sz w:val="24"/>
        <w:szCs w:val="24"/>
        <w:lang w:val="tr-TR" w:eastAsia="en-US" w:bidi="ar-SA"/>
      </w:rPr>
    </w:lvl>
    <w:lvl w:ilvl="1" w:tplc="403A75F4">
      <w:numFmt w:val="bullet"/>
      <w:lvlText w:val="•"/>
      <w:lvlJc w:val="left"/>
      <w:pPr>
        <w:ind w:left="1686" w:hanging="360"/>
      </w:pPr>
      <w:rPr>
        <w:rFonts w:hint="default"/>
        <w:lang w:val="tr-TR" w:eastAsia="en-US" w:bidi="ar-SA"/>
      </w:rPr>
    </w:lvl>
    <w:lvl w:ilvl="2" w:tplc="821E3AC8">
      <w:numFmt w:val="bullet"/>
      <w:lvlText w:val="•"/>
      <w:lvlJc w:val="left"/>
      <w:pPr>
        <w:ind w:left="2533" w:hanging="360"/>
      </w:pPr>
      <w:rPr>
        <w:rFonts w:hint="default"/>
        <w:lang w:val="tr-TR" w:eastAsia="en-US" w:bidi="ar-SA"/>
      </w:rPr>
    </w:lvl>
    <w:lvl w:ilvl="3" w:tplc="8F16C744">
      <w:numFmt w:val="bullet"/>
      <w:lvlText w:val="•"/>
      <w:lvlJc w:val="left"/>
      <w:pPr>
        <w:ind w:left="3379" w:hanging="360"/>
      </w:pPr>
      <w:rPr>
        <w:rFonts w:hint="default"/>
        <w:lang w:val="tr-TR" w:eastAsia="en-US" w:bidi="ar-SA"/>
      </w:rPr>
    </w:lvl>
    <w:lvl w:ilvl="4" w:tplc="1FEA9CAE">
      <w:numFmt w:val="bullet"/>
      <w:lvlText w:val="•"/>
      <w:lvlJc w:val="left"/>
      <w:pPr>
        <w:ind w:left="4226" w:hanging="360"/>
      </w:pPr>
      <w:rPr>
        <w:rFonts w:hint="default"/>
        <w:lang w:val="tr-TR" w:eastAsia="en-US" w:bidi="ar-SA"/>
      </w:rPr>
    </w:lvl>
    <w:lvl w:ilvl="5" w:tplc="56846AE0">
      <w:numFmt w:val="bullet"/>
      <w:lvlText w:val="•"/>
      <w:lvlJc w:val="left"/>
      <w:pPr>
        <w:ind w:left="5073" w:hanging="360"/>
      </w:pPr>
      <w:rPr>
        <w:rFonts w:hint="default"/>
        <w:lang w:val="tr-TR" w:eastAsia="en-US" w:bidi="ar-SA"/>
      </w:rPr>
    </w:lvl>
    <w:lvl w:ilvl="6" w:tplc="812865A8">
      <w:numFmt w:val="bullet"/>
      <w:lvlText w:val="•"/>
      <w:lvlJc w:val="left"/>
      <w:pPr>
        <w:ind w:left="5919" w:hanging="360"/>
      </w:pPr>
      <w:rPr>
        <w:rFonts w:hint="default"/>
        <w:lang w:val="tr-TR" w:eastAsia="en-US" w:bidi="ar-SA"/>
      </w:rPr>
    </w:lvl>
    <w:lvl w:ilvl="7" w:tplc="782C988C">
      <w:numFmt w:val="bullet"/>
      <w:lvlText w:val="•"/>
      <w:lvlJc w:val="left"/>
      <w:pPr>
        <w:ind w:left="6766" w:hanging="360"/>
      </w:pPr>
      <w:rPr>
        <w:rFonts w:hint="default"/>
        <w:lang w:val="tr-TR" w:eastAsia="en-US" w:bidi="ar-SA"/>
      </w:rPr>
    </w:lvl>
    <w:lvl w:ilvl="8" w:tplc="9792641A">
      <w:numFmt w:val="bullet"/>
      <w:lvlText w:val="•"/>
      <w:lvlJc w:val="left"/>
      <w:pPr>
        <w:ind w:left="7613" w:hanging="360"/>
      </w:pPr>
      <w:rPr>
        <w:rFonts w:hint="default"/>
        <w:lang w:val="tr-TR" w:eastAsia="en-US" w:bidi="ar-S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E6"/>
    <w:rsid w:val="00147C17"/>
    <w:rsid w:val="00202D02"/>
    <w:rsid w:val="00333ACC"/>
    <w:rsid w:val="00357CED"/>
    <w:rsid w:val="004D477F"/>
    <w:rsid w:val="0057649B"/>
    <w:rsid w:val="005B25D2"/>
    <w:rsid w:val="005B377A"/>
    <w:rsid w:val="005C4674"/>
    <w:rsid w:val="005C4DCB"/>
    <w:rsid w:val="00702906"/>
    <w:rsid w:val="0078722B"/>
    <w:rsid w:val="007B39DA"/>
    <w:rsid w:val="007D3FE0"/>
    <w:rsid w:val="008719CD"/>
    <w:rsid w:val="00893F3D"/>
    <w:rsid w:val="008E47E6"/>
    <w:rsid w:val="00C30D71"/>
    <w:rsid w:val="00C81513"/>
    <w:rsid w:val="00D27196"/>
    <w:rsid w:val="00D33507"/>
    <w:rsid w:val="00DA1B88"/>
    <w:rsid w:val="00EA0AE7"/>
    <w:rsid w:val="00FB5C2F"/>
    <w:rsid w:val="00FB6601"/>
    <w:rsid w:val="00FF23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B0BAF5"/>
  <w15:docId w15:val="{9DFFF087-7EFC-45F3-B346-C3FE8E17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Heading1">
    <w:name w:val="heading 1"/>
    <w:basedOn w:val="Normal"/>
    <w:uiPriority w:val="1"/>
    <w:qFormat/>
    <w:pPr>
      <w:ind w:left="11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1"/>
      <w:ind w:left="838" w:right="110"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93F3D"/>
    <w:rPr>
      <w:sz w:val="16"/>
      <w:szCs w:val="16"/>
    </w:rPr>
  </w:style>
  <w:style w:type="paragraph" w:styleId="CommentText">
    <w:name w:val="annotation text"/>
    <w:basedOn w:val="Normal"/>
    <w:link w:val="CommentTextChar"/>
    <w:uiPriority w:val="99"/>
    <w:semiHidden/>
    <w:unhideWhenUsed/>
    <w:rsid w:val="00893F3D"/>
    <w:rPr>
      <w:sz w:val="20"/>
      <w:szCs w:val="20"/>
    </w:rPr>
  </w:style>
  <w:style w:type="character" w:customStyle="1" w:styleId="CommentTextChar">
    <w:name w:val="Comment Text Char"/>
    <w:basedOn w:val="DefaultParagraphFont"/>
    <w:link w:val="CommentText"/>
    <w:uiPriority w:val="99"/>
    <w:semiHidden/>
    <w:rsid w:val="00893F3D"/>
    <w:rPr>
      <w:rFonts w:ascii="Arial" w:eastAsia="Arial" w:hAnsi="Arial" w:cs="Arial"/>
      <w:sz w:val="20"/>
      <w:szCs w:val="20"/>
      <w:lang w:val="tr-TR"/>
    </w:rPr>
  </w:style>
  <w:style w:type="paragraph" w:styleId="CommentSubject">
    <w:name w:val="annotation subject"/>
    <w:basedOn w:val="CommentText"/>
    <w:next w:val="CommentText"/>
    <w:link w:val="CommentSubjectChar"/>
    <w:uiPriority w:val="99"/>
    <w:semiHidden/>
    <w:unhideWhenUsed/>
    <w:rsid w:val="00893F3D"/>
    <w:rPr>
      <w:b/>
      <w:bCs/>
    </w:rPr>
  </w:style>
  <w:style w:type="character" w:customStyle="1" w:styleId="CommentSubjectChar">
    <w:name w:val="Comment Subject Char"/>
    <w:basedOn w:val="CommentTextChar"/>
    <w:link w:val="CommentSubject"/>
    <w:uiPriority w:val="99"/>
    <w:semiHidden/>
    <w:rsid w:val="00893F3D"/>
    <w:rPr>
      <w:rFonts w:ascii="Arial" w:eastAsia="Arial" w:hAnsi="Arial" w:cs="Arial"/>
      <w:b/>
      <w:bCs/>
      <w:sz w:val="20"/>
      <w:szCs w:val="20"/>
      <w:lang w:val="tr-TR"/>
    </w:rPr>
  </w:style>
  <w:style w:type="paragraph" w:styleId="BalloonText">
    <w:name w:val="Balloon Text"/>
    <w:basedOn w:val="Normal"/>
    <w:link w:val="BalloonTextChar"/>
    <w:uiPriority w:val="99"/>
    <w:semiHidden/>
    <w:unhideWhenUsed/>
    <w:rsid w:val="00893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F3D"/>
    <w:rPr>
      <w:rFonts w:ascii="Segoe UI" w:eastAsia="Arial" w:hAnsi="Segoe UI" w:cs="Segoe UI"/>
      <w:sz w:val="18"/>
      <w:szCs w:val="18"/>
      <w:lang w:val="tr-TR"/>
    </w:rPr>
  </w:style>
  <w:style w:type="character" w:styleId="Hyperlink">
    <w:name w:val="Hyperlink"/>
    <w:basedOn w:val="DefaultParagraphFont"/>
    <w:uiPriority w:val="99"/>
    <w:unhideWhenUsed/>
    <w:rsid w:val="007D3FE0"/>
    <w:rPr>
      <w:color w:val="0062A0"/>
      <w:sz w:val="24"/>
      <w:szCs w:val="24"/>
      <w:u w:val="single"/>
      <w:bdr w:val="none" w:sz="0" w:space="0" w:color="auto" w:frame="1"/>
      <w:vertAlign w:val="baseline"/>
    </w:rPr>
  </w:style>
  <w:style w:type="character" w:customStyle="1" w:styleId="UnresolvedMention">
    <w:name w:val="Unresolved Mention"/>
    <w:basedOn w:val="DefaultParagraphFont"/>
    <w:uiPriority w:val="99"/>
    <w:semiHidden/>
    <w:unhideWhenUsed/>
    <w:rsid w:val="007D3FE0"/>
    <w:rPr>
      <w:color w:val="605E5C"/>
      <w:shd w:val="clear" w:color="auto" w:fill="E1DFDD"/>
    </w:rPr>
  </w:style>
  <w:style w:type="character" w:styleId="FollowedHyperlink">
    <w:name w:val="FollowedHyperlink"/>
    <w:basedOn w:val="DefaultParagraphFont"/>
    <w:uiPriority w:val="99"/>
    <w:semiHidden/>
    <w:unhideWhenUsed/>
    <w:rsid w:val="00DA1B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9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ubitak.gov.tr/sites/default/files/18842/projelerde_gorev_alabilme_limitleri.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hamdikurtcebe aksu</dc:creator>
  <cp:lastModifiedBy>ARDEB-DEİK</cp:lastModifiedBy>
  <cp:revision>2</cp:revision>
  <dcterms:created xsi:type="dcterms:W3CDTF">2025-05-12T14:11:00Z</dcterms:created>
  <dcterms:modified xsi:type="dcterms:W3CDTF">2025-05-12T14:11:00Z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2016</vt:lpwstr>
  </property>
  <property fmtid="{D5CDD505-2E9C-101B-9397-08002B2CF9AE}" pid="4" name="LastSaved">
    <vt:filetime>2020-04-08T00:00:00Z</vt:filetime>
  </property>
</Properties>
</file>