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BAEA3B" w14:textId="77777777" w:rsidR="00E721D0" w:rsidRPr="00E721D0" w:rsidRDefault="00E721D0" w:rsidP="00216BC9">
      <w:pPr>
        <w:spacing w:after="0" w:line="240" w:lineRule="auto"/>
        <w:jc w:val="center"/>
        <w:rPr>
          <w:rFonts w:eastAsia="Times New Roman" w:cs="Calibri"/>
          <w:b/>
          <w:color w:val="C00000"/>
          <w:sz w:val="28"/>
          <w:szCs w:val="28"/>
          <w:u w:val="single"/>
          <w:lang w:eastAsia="tr-TR"/>
        </w:rPr>
      </w:pPr>
      <w:r w:rsidRPr="00E721D0">
        <w:rPr>
          <w:rFonts w:eastAsia="Times New Roman" w:cs="Calibri"/>
          <w:b/>
          <w:color w:val="C00000"/>
          <w:sz w:val="28"/>
          <w:szCs w:val="28"/>
          <w:u w:val="single"/>
          <w:lang w:eastAsia="tr-TR"/>
        </w:rPr>
        <w:t>QUANTERA 2025 YILI ÇAĞRISI</w:t>
      </w:r>
    </w:p>
    <w:p w14:paraId="23B82AEB" w14:textId="4B3649D2" w:rsidR="00216BC9" w:rsidRPr="009C4F44" w:rsidRDefault="00216BC9" w:rsidP="00216BC9">
      <w:pPr>
        <w:spacing w:after="0" w:line="240" w:lineRule="auto"/>
        <w:jc w:val="center"/>
        <w:rPr>
          <w:rFonts w:eastAsia="Times New Roman" w:cs="Calibri"/>
          <w:b/>
          <w:color w:val="C00000"/>
          <w:sz w:val="28"/>
          <w:szCs w:val="28"/>
          <w:u w:val="single"/>
          <w:lang w:eastAsia="tr-TR"/>
        </w:rPr>
      </w:pPr>
      <w:r w:rsidRPr="00E721D0">
        <w:rPr>
          <w:rFonts w:eastAsia="Times New Roman" w:cs="Calibri"/>
          <w:b/>
          <w:color w:val="C00000"/>
          <w:sz w:val="28"/>
          <w:szCs w:val="28"/>
          <w:u w:val="single"/>
          <w:lang w:eastAsia="tr-TR"/>
        </w:rPr>
        <w:t>ULUSAL BAŞVURU KURALLARI</w:t>
      </w:r>
      <w:r w:rsidRPr="009C4F44">
        <w:rPr>
          <w:rFonts w:eastAsia="Times New Roman" w:cs="Calibri"/>
          <w:b/>
          <w:color w:val="C00000"/>
          <w:sz w:val="28"/>
          <w:szCs w:val="28"/>
          <w:u w:val="single"/>
          <w:lang w:eastAsia="tr-TR"/>
        </w:rPr>
        <w:t xml:space="preserve"> </w:t>
      </w:r>
    </w:p>
    <w:p w14:paraId="6B535215" w14:textId="77777777" w:rsidR="001D07B9" w:rsidRPr="009C4F44" w:rsidRDefault="001D07B9" w:rsidP="001D07B9">
      <w:pPr>
        <w:jc w:val="both"/>
        <w:rPr>
          <w:rFonts w:eastAsia="Times New Roman" w:cstheme="minorHAnsi"/>
          <w:sz w:val="10"/>
          <w:szCs w:val="10"/>
          <w:lang w:eastAsia="tr-TR"/>
        </w:rPr>
      </w:pPr>
    </w:p>
    <w:tbl>
      <w:tblPr>
        <w:tblStyle w:val="TabloKlavuzu"/>
        <w:tblW w:w="0" w:type="auto"/>
        <w:tblLook w:val="04A0" w:firstRow="1" w:lastRow="0" w:firstColumn="1" w:lastColumn="0" w:noHBand="0" w:noVBand="1"/>
      </w:tblPr>
      <w:tblGrid>
        <w:gridCol w:w="9062"/>
      </w:tblGrid>
      <w:tr w:rsidR="001D07B9" w:rsidRPr="009C4F44" w14:paraId="6272A302" w14:textId="77777777" w:rsidTr="00E721D0">
        <w:tc>
          <w:tcPr>
            <w:tcW w:w="9062" w:type="dxa"/>
          </w:tcPr>
          <w:p w14:paraId="7680F23A" w14:textId="77777777" w:rsidR="001D07B9" w:rsidRPr="009C4F44" w:rsidRDefault="001D07B9" w:rsidP="0090507E">
            <w:pPr>
              <w:jc w:val="both"/>
              <w:rPr>
                <w:b/>
                <w:i/>
                <w:sz w:val="20"/>
                <w:szCs w:val="20"/>
              </w:rPr>
            </w:pPr>
            <w:r w:rsidRPr="009C4F44">
              <w:rPr>
                <w:rFonts w:eastAsia="Times New Roman" w:cstheme="minorHAnsi"/>
                <w:b/>
                <w:i/>
                <w:sz w:val="20"/>
                <w:szCs w:val="20"/>
                <w:lang w:eastAsia="tr-TR"/>
              </w:rPr>
              <w:t>Önemli not:</w:t>
            </w:r>
          </w:p>
          <w:p w14:paraId="4BD98BFD" w14:textId="77777777" w:rsidR="001D07B9" w:rsidRPr="009C4F44" w:rsidRDefault="001D07B9" w:rsidP="0090507E">
            <w:pPr>
              <w:pStyle w:val="ListeParagraf"/>
              <w:numPr>
                <w:ilvl w:val="0"/>
                <w:numId w:val="3"/>
              </w:numPr>
              <w:jc w:val="both"/>
              <w:rPr>
                <w:rFonts w:eastAsia="Times New Roman" w:cstheme="minorHAnsi"/>
                <w:sz w:val="24"/>
                <w:szCs w:val="24"/>
                <w:lang w:eastAsia="tr-TR"/>
              </w:rPr>
            </w:pPr>
            <w:r w:rsidRPr="009C4F44">
              <w:rPr>
                <w:i/>
                <w:sz w:val="20"/>
                <w:szCs w:val="20"/>
              </w:rPr>
              <w:t>Ulusal p</w:t>
            </w:r>
            <w:r w:rsidRPr="009C4F44">
              <w:rPr>
                <w:rFonts w:eastAsia="Times New Roman" w:cstheme="minorHAnsi"/>
                <w:i/>
                <w:sz w:val="20"/>
                <w:szCs w:val="20"/>
                <w:lang w:eastAsia="tr-TR"/>
              </w:rPr>
              <w:t xml:space="preserve">roje başvuruları, uidb-pbs.tubitak.gov.tr internet adresi üzerinden yalnızca </w:t>
            </w:r>
            <w:r w:rsidRPr="009C4F44">
              <w:rPr>
                <w:rFonts w:eastAsia="Times New Roman" w:cstheme="minorHAnsi"/>
                <w:i/>
                <w:sz w:val="20"/>
                <w:szCs w:val="20"/>
                <w:u w:val="single"/>
                <w:lang w:eastAsia="tr-TR"/>
              </w:rPr>
              <w:t>elektronik imza (e-imza)</w:t>
            </w:r>
            <w:r w:rsidRPr="009C4F44">
              <w:rPr>
                <w:rFonts w:eastAsia="Times New Roman" w:cstheme="minorHAnsi"/>
                <w:i/>
                <w:sz w:val="20"/>
                <w:szCs w:val="20"/>
                <w:lang w:eastAsia="tr-TR"/>
              </w:rPr>
              <w:t xml:space="preserve"> kullanılarak yapılabilmektedir. E-imzalı başvuru süreci ile ilgili detaylı bilgi için lütfen bu dokümanı ve</w:t>
            </w:r>
            <w:r w:rsidRPr="009C4F44">
              <w:t xml:space="preserve"> </w:t>
            </w:r>
            <w:hyperlink r:id="rId8" w:history="1">
              <w:r w:rsidRPr="009C4F44">
                <w:rPr>
                  <w:rStyle w:val="Kpr"/>
                  <w:rFonts w:eastAsia="Times New Roman" w:cstheme="minorHAnsi"/>
                  <w:i/>
                  <w:sz w:val="20"/>
                  <w:szCs w:val="20"/>
                  <w:lang w:eastAsia="tr-TR"/>
                </w:rPr>
                <w:t>Elektronik İmza Süreci Yardım Dokümanı</w:t>
              </w:r>
            </w:hyperlink>
            <w:r w:rsidR="009850DA" w:rsidRPr="009C4F44">
              <w:rPr>
                <w:rFonts w:eastAsia="Times New Roman" w:cstheme="minorHAnsi"/>
                <w:i/>
                <w:sz w:val="20"/>
                <w:szCs w:val="20"/>
                <w:lang w:eastAsia="tr-TR"/>
              </w:rPr>
              <w:t>’</w:t>
            </w:r>
            <w:r w:rsidRPr="009C4F44">
              <w:rPr>
                <w:rFonts w:eastAsia="Times New Roman" w:cstheme="minorHAnsi"/>
                <w:i/>
                <w:sz w:val="20"/>
                <w:szCs w:val="20"/>
                <w:lang w:eastAsia="tr-TR"/>
              </w:rPr>
              <w:t xml:space="preserve">nı inceleyiniz. </w:t>
            </w:r>
          </w:p>
          <w:p w14:paraId="73DC388E" w14:textId="77777777" w:rsidR="001D07B9" w:rsidRPr="009C4F44" w:rsidRDefault="001D07B9" w:rsidP="0090507E">
            <w:pPr>
              <w:pStyle w:val="ListeParagraf"/>
              <w:numPr>
                <w:ilvl w:val="0"/>
                <w:numId w:val="3"/>
              </w:numPr>
              <w:jc w:val="both"/>
              <w:rPr>
                <w:rFonts w:eastAsia="Times New Roman" w:cstheme="minorHAnsi"/>
                <w:sz w:val="24"/>
                <w:szCs w:val="24"/>
                <w:lang w:eastAsia="tr-TR"/>
              </w:rPr>
            </w:pPr>
            <w:r w:rsidRPr="009C4F44">
              <w:rPr>
                <w:rFonts w:eastAsia="Times New Roman" w:cstheme="minorHAnsi"/>
                <w:i/>
                <w:sz w:val="20"/>
                <w:szCs w:val="20"/>
                <w:lang w:eastAsia="tr-TR"/>
              </w:rPr>
              <w:t>Lütfen ulusal başvuru kurallarını detaylı bir şekilde inceleyerek başvurunuzu gerçekleştiriniz. Başvuru kurallarına uyulmaması durumunda başvurunuz değerlendirmeye alınmadan iade edilebilmektedir.</w:t>
            </w:r>
          </w:p>
        </w:tc>
      </w:tr>
    </w:tbl>
    <w:p w14:paraId="5B7FBDBE" w14:textId="77777777" w:rsidR="00E721D0" w:rsidRDefault="00E721D0" w:rsidP="001C46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alibri"/>
          <w:b/>
          <w:sz w:val="26"/>
          <w:szCs w:val="26"/>
          <w:u w:val="single"/>
          <w:lang w:eastAsia="tr-TR"/>
        </w:rPr>
      </w:pPr>
    </w:p>
    <w:p w14:paraId="6264A03F" w14:textId="1E9AC0B9" w:rsidR="00E721D0" w:rsidRDefault="00E721D0" w:rsidP="001C46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alibri"/>
          <w:b/>
          <w:sz w:val="26"/>
          <w:szCs w:val="26"/>
          <w:u w:val="single"/>
          <w:lang w:eastAsia="tr-TR"/>
        </w:rPr>
      </w:pPr>
      <w:r w:rsidRPr="00E721D0">
        <w:rPr>
          <w:rFonts w:eastAsia="Times New Roman" w:cs="Calibri"/>
          <w:b/>
          <w:sz w:val="26"/>
          <w:szCs w:val="26"/>
          <w:u w:val="single"/>
          <w:lang w:eastAsia="tr-TR"/>
        </w:rPr>
        <w:t>QUANTERA 2025 YILI ÇAĞRISI HAKKINDA</w:t>
      </w:r>
    </w:p>
    <w:p w14:paraId="31E04B2E" w14:textId="77777777" w:rsidR="00280F17" w:rsidRDefault="00280F17" w:rsidP="00280F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alibri"/>
          <w:b/>
          <w:sz w:val="26"/>
          <w:szCs w:val="26"/>
          <w:u w:val="single"/>
          <w:lang w:eastAsia="tr-TR"/>
        </w:rPr>
      </w:pPr>
    </w:p>
    <w:p w14:paraId="6687CB29" w14:textId="3F7DC3A0" w:rsidR="00280F17" w:rsidRPr="00280F17" w:rsidRDefault="00280F17" w:rsidP="00280F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alibri"/>
          <w:sz w:val="24"/>
          <w:szCs w:val="24"/>
          <w:lang w:eastAsia="tr-TR"/>
        </w:rPr>
      </w:pPr>
      <w:r w:rsidRPr="00280F17">
        <w:rPr>
          <w:rFonts w:eastAsia="Times New Roman" w:cs="Calibri"/>
          <w:sz w:val="24"/>
          <w:szCs w:val="24"/>
          <w:lang w:eastAsia="tr-TR"/>
        </w:rPr>
        <w:t>QuantERA III projesi, Ufuk Avrupa Programı Dijital, Endüstri ve Uzay Kümesi kapsamında desteklenmesi planlanan, Kuantum Teknolojileri alanında yüksek kaliteli araştırma ve yenilik çalışmalarını ilerletmeye adanmış önde gelen bir Avrupa ağıdır. QuantERA 2025 Çağrısı, kuantum teknolojileri alanında yürütülecek araştırma projeler</w:t>
      </w:r>
      <w:r>
        <w:rPr>
          <w:rFonts w:eastAsia="Times New Roman" w:cs="Calibri"/>
          <w:sz w:val="24"/>
          <w:szCs w:val="24"/>
          <w:lang w:eastAsia="tr-TR"/>
        </w:rPr>
        <w:t xml:space="preserve">ine yönelik olarak hazırlanmış </w:t>
      </w:r>
      <w:r w:rsidRPr="00280F17">
        <w:rPr>
          <w:rFonts w:eastAsia="Times New Roman" w:cs="Calibri"/>
          <w:sz w:val="24"/>
          <w:szCs w:val="24"/>
          <w:lang w:eastAsia="tr-TR"/>
        </w:rPr>
        <w:t>uluslararası bir proje çağrısıdır.</w:t>
      </w:r>
    </w:p>
    <w:p w14:paraId="0289CD2C" w14:textId="77777777" w:rsidR="00280F17" w:rsidRPr="00280F17" w:rsidRDefault="00280F17" w:rsidP="00280F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alibri"/>
          <w:sz w:val="26"/>
          <w:szCs w:val="26"/>
          <w:lang w:eastAsia="tr-TR"/>
        </w:rPr>
      </w:pPr>
    </w:p>
    <w:p w14:paraId="7B90CC53" w14:textId="0C8AE11D" w:rsidR="00280F17" w:rsidRDefault="00280F17" w:rsidP="00280F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alibri"/>
          <w:sz w:val="24"/>
          <w:szCs w:val="24"/>
          <w:lang w:eastAsia="tr-TR"/>
        </w:rPr>
      </w:pPr>
      <w:r w:rsidRPr="00280F17">
        <w:rPr>
          <w:rFonts w:eastAsia="Times New Roman" w:cs="Calibri"/>
          <w:sz w:val="24"/>
          <w:szCs w:val="24"/>
          <w:lang w:eastAsia="tr-TR"/>
        </w:rPr>
        <w:t>QuantERA 2025 Çağrısına sunulan proje önerilerinin, aşağıda belirtilen iki konudan biriyle uyumlu olması beklenmektedir.</w:t>
      </w:r>
    </w:p>
    <w:p w14:paraId="46EAC3B1" w14:textId="77777777" w:rsidR="00280F17" w:rsidRPr="00280F17" w:rsidRDefault="00280F17" w:rsidP="00280F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alibri"/>
          <w:sz w:val="24"/>
          <w:szCs w:val="24"/>
          <w:lang w:eastAsia="tr-TR"/>
        </w:rPr>
      </w:pPr>
    </w:p>
    <w:p w14:paraId="33CF2527" w14:textId="77777777" w:rsidR="00280F17" w:rsidRPr="00280F17" w:rsidRDefault="00280F17" w:rsidP="00280F17">
      <w:pPr>
        <w:pStyle w:val="ListeParagraf"/>
        <w:numPr>
          <w:ilvl w:val="0"/>
          <w:numId w:val="4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alibri"/>
          <w:b/>
          <w:i/>
          <w:sz w:val="24"/>
          <w:szCs w:val="24"/>
          <w:lang w:eastAsia="tr-TR"/>
        </w:rPr>
      </w:pPr>
      <w:r w:rsidRPr="00280F17">
        <w:rPr>
          <w:rFonts w:eastAsia="Times New Roman" w:cs="Calibri"/>
          <w:b/>
          <w:i/>
          <w:sz w:val="24"/>
          <w:szCs w:val="24"/>
          <w:lang w:eastAsia="tr-TR"/>
        </w:rPr>
        <w:t>Kuantum Olayları ve Kaynakları (Quantum Phenomena and Resources)</w:t>
      </w:r>
    </w:p>
    <w:p w14:paraId="5875710B" w14:textId="4505E572" w:rsidR="00280F17" w:rsidRDefault="00280F17" w:rsidP="00280F17">
      <w:pPr>
        <w:pStyle w:val="ListeParagraf"/>
        <w:numPr>
          <w:ilvl w:val="0"/>
          <w:numId w:val="4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alibri"/>
          <w:b/>
          <w:i/>
          <w:sz w:val="24"/>
          <w:szCs w:val="24"/>
          <w:lang w:eastAsia="tr-TR"/>
        </w:rPr>
      </w:pPr>
      <w:r w:rsidRPr="00280F17">
        <w:rPr>
          <w:rFonts w:eastAsia="Times New Roman" w:cs="Calibri"/>
          <w:b/>
          <w:i/>
          <w:sz w:val="24"/>
          <w:szCs w:val="24"/>
          <w:lang w:eastAsia="tr-TR"/>
        </w:rPr>
        <w:t>Uygulamalı Kuantum Bilimi (Applied Quantum Science)</w:t>
      </w:r>
    </w:p>
    <w:p w14:paraId="0E4010BF" w14:textId="77777777" w:rsidR="00280F17" w:rsidRPr="00280F17" w:rsidRDefault="00280F17" w:rsidP="00280F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both"/>
        <w:rPr>
          <w:rFonts w:eastAsia="Times New Roman" w:cs="Calibri"/>
          <w:sz w:val="24"/>
          <w:szCs w:val="24"/>
          <w:lang w:eastAsia="tr-TR"/>
        </w:rPr>
      </w:pPr>
    </w:p>
    <w:p w14:paraId="2C7E9F92" w14:textId="198E8CB2" w:rsidR="00280F17" w:rsidRDefault="00280F17" w:rsidP="00280F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alibri"/>
          <w:sz w:val="24"/>
          <w:szCs w:val="24"/>
          <w:lang w:eastAsia="tr-TR"/>
        </w:rPr>
      </w:pPr>
      <w:r w:rsidRPr="00280F17">
        <w:rPr>
          <w:rFonts w:eastAsia="Times New Roman" w:cs="Calibri"/>
          <w:sz w:val="24"/>
          <w:szCs w:val="24"/>
          <w:lang w:eastAsia="tr-TR"/>
        </w:rPr>
        <w:t>Belirtilen konular ile uyumlu projelerin, aşağıdaki araştırma alanlarından bir veya birkaçını hedef alması beklenmektedir:</w:t>
      </w:r>
    </w:p>
    <w:p w14:paraId="0CB85565" w14:textId="77777777" w:rsidR="00280F17" w:rsidRPr="00280F17" w:rsidRDefault="00280F17" w:rsidP="00280F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alibri"/>
          <w:sz w:val="24"/>
          <w:szCs w:val="24"/>
          <w:lang w:eastAsia="tr-TR"/>
        </w:rPr>
      </w:pPr>
    </w:p>
    <w:p w14:paraId="10BC5F16" w14:textId="48839219" w:rsidR="00280F17" w:rsidRPr="00280F17" w:rsidRDefault="00280F17" w:rsidP="00280F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alibri"/>
          <w:sz w:val="24"/>
          <w:szCs w:val="24"/>
          <w:lang w:eastAsia="tr-TR"/>
        </w:rPr>
      </w:pPr>
      <w:r>
        <w:rPr>
          <w:rFonts w:eastAsia="Times New Roman" w:cs="Calibri"/>
          <w:sz w:val="24"/>
          <w:szCs w:val="24"/>
          <w:lang w:eastAsia="tr-TR"/>
        </w:rPr>
        <w:t xml:space="preserve">• </w:t>
      </w:r>
      <w:r w:rsidRPr="00280F17">
        <w:rPr>
          <w:rFonts w:eastAsia="Times New Roman" w:cs="Calibri"/>
          <w:sz w:val="24"/>
          <w:szCs w:val="24"/>
          <w:lang w:eastAsia="tr-TR"/>
        </w:rPr>
        <w:t>Kuantum haberleşme,</w:t>
      </w:r>
    </w:p>
    <w:p w14:paraId="25988791" w14:textId="180E6EE5" w:rsidR="00280F17" w:rsidRPr="00280F17" w:rsidRDefault="00280F17" w:rsidP="00280F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alibri"/>
          <w:sz w:val="24"/>
          <w:szCs w:val="24"/>
          <w:lang w:eastAsia="tr-TR"/>
        </w:rPr>
      </w:pPr>
      <w:r>
        <w:rPr>
          <w:rFonts w:eastAsia="Times New Roman" w:cs="Calibri"/>
          <w:sz w:val="24"/>
          <w:szCs w:val="24"/>
          <w:lang w:eastAsia="tr-TR"/>
        </w:rPr>
        <w:t xml:space="preserve">• </w:t>
      </w:r>
      <w:r w:rsidRPr="00280F17">
        <w:rPr>
          <w:rFonts w:eastAsia="Times New Roman" w:cs="Calibri"/>
          <w:sz w:val="24"/>
          <w:szCs w:val="24"/>
          <w:lang w:eastAsia="tr-TR"/>
        </w:rPr>
        <w:t>Kuantum benzetim,</w:t>
      </w:r>
    </w:p>
    <w:p w14:paraId="67957E78" w14:textId="751B7DAD" w:rsidR="00280F17" w:rsidRPr="00280F17" w:rsidRDefault="00280F17" w:rsidP="00280F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alibri"/>
          <w:sz w:val="24"/>
          <w:szCs w:val="24"/>
          <w:lang w:eastAsia="tr-TR"/>
        </w:rPr>
      </w:pPr>
      <w:r>
        <w:rPr>
          <w:rFonts w:eastAsia="Times New Roman" w:cs="Calibri"/>
          <w:sz w:val="24"/>
          <w:szCs w:val="24"/>
          <w:lang w:eastAsia="tr-TR"/>
        </w:rPr>
        <w:t xml:space="preserve">• </w:t>
      </w:r>
      <w:r w:rsidRPr="00280F17">
        <w:rPr>
          <w:rFonts w:eastAsia="Times New Roman" w:cs="Calibri"/>
          <w:sz w:val="24"/>
          <w:szCs w:val="24"/>
          <w:lang w:eastAsia="tr-TR"/>
        </w:rPr>
        <w:t>Kuantum hesaplama,</w:t>
      </w:r>
    </w:p>
    <w:p w14:paraId="6D21B5A8" w14:textId="6F3E95DC" w:rsidR="00280F17" w:rsidRPr="00280F17" w:rsidRDefault="00280F17" w:rsidP="00280F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alibri"/>
          <w:sz w:val="24"/>
          <w:szCs w:val="24"/>
          <w:lang w:eastAsia="tr-TR"/>
        </w:rPr>
      </w:pPr>
      <w:r>
        <w:rPr>
          <w:rFonts w:eastAsia="Times New Roman" w:cs="Calibri"/>
          <w:sz w:val="24"/>
          <w:szCs w:val="24"/>
          <w:lang w:eastAsia="tr-TR"/>
        </w:rPr>
        <w:t xml:space="preserve">• </w:t>
      </w:r>
      <w:r w:rsidRPr="00280F17">
        <w:rPr>
          <w:rFonts w:eastAsia="Times New Roman" w:cs="Calibri"/>
          <w:sz w:val="24"/>
          <w:szCs w:val="24"/>
          <w:lang w:eastAsia="tr-TR"/>
        </w:rPr>
        <w:t>Kuantum algılama ve metroloji,</w:t>
      </w:r>
    </w:p>
    <w:p w14:paraId="4142D5BB" w14:textId="22E62708" w:rsidR="00280F17" w:rsidRDefault="00280F17" w:rsidP="00280F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alibri"/>
          <w:sz w:val="24"/>
          <w:szCs w:val="24"/>
          <w:lang w:eastAsia="tr-TR"/>
        </w:rPr>
      </w:pPr>
      <w:r>
        <w:rPr>
          <w:rFonts w:eastAsia="Times New Roman" w:cs="Calibri"/>
          <w:sz w:val="24"/>
          <w:szCs w:val="24"/>
          <w:lang w:eastAsia="tr-TR"/>
        </w:rPr>
        <w:t xml:space="preserve">• </w:t>
      </w:r>
      <w:r w:rsidRPr="00280F17">
        <w:rPr>
          <w:rFonts w:eastAsia="Times New Roman" w:cs="Calibri"/>
          <w:sz w:val="24"/>
          <w:szCs w:val="24"/>
          <w:lang w:eastAsia="tr-TR"/>
        </w:rPr>
        <w:t>Genel kuantum bilimi.</w:t>
      </w:r>
    </w:p>
    <w:p w14:paraId="727426CF" w14:textId="77777777" w:rsidR="00280F17" w:rsidRPr="00280F17" w:rsidRDefault="00280F17" w:rsidP="00280F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alibri"/>
          <w:sz w:val="24"/>
          <w:szCs w:val="24"/>
          <w:lang w:eastAsia="tr-TR"/>
        </w:rPr>
      </w:pPr>
    </w:p>
    <w:p w14:paraId="3C0E4FC2" w14:textId="05C60889" w:rsidR="00280F17" w:rsidRDefault="00280F17" w:rsidP="00280F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alibri"/>
          <w:sz w:val="24"/>
          <w:szCs w:val="24"/>
          <w:lang w:eastAsia="tr-TR"/>
        </w:rPr>
      </w:pPr>
      <w:r w:rsidRPr="00280F17">
        <w:rPr>
          <w:rFonts w:eastAsia="Times New Roman" w:cs="Calibri"/>
          <w:sz w:val="24"/>
          <w:szCs w:val="24"/>
          <w:lang w:eastAsia="tr-TR"/>
        </w:rPr>
        <w:t>Çağrı kapsamında hazırlanacak ortak proje önerilerinde, uluslararası çağrı başvuru koşullarına uyma zorunluluğu bulunmaktadır.</w:t>
      </w:r>
    </w:p>
    <w:p w14:paraId="194226D8" w14:textId="77777777" w:rsidR="00280F17" w:rsidRPr="00280F17" w:rsidRDefault="00280F17" w:rsidP="00280F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alibri"/>
          <w:sz w:val="24"/>
          <w:szCs w:val="24"/>
          <w:lang w:eastAsia="tr-TR"/>
        </w:rPr>
      </w:pPr>
    </w:p>
    <w:p w14:paraId="23F090F4" w14:textId="0C16A3BD" w:rsidR="00E721D0" w:rsidRPr="00280F17" w:rsidRDefault="00280F17" w:rsidP="00280F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alibri"/>
          <w:sz w:val="24"/>
          <w:szCs w:val="24"/>
          <w:lang w:eastAsia="tr-TR"/>
        </w:rPr>
      </w:pPr>
      <w:r w:rsidRPr="00280F17">
        <w:rPr>
          <w:rFonts w:eastAsia="Times New Roman" w:cs="Calibri"/>
          <w:sz w:val="24"/>
          <w:szCs w:val="24"/>
          <w:lang w:eastAsia="tr-TR"/>
        </w:rPr>
        <w:t>Çağrı metnine https://quantera.eu/call-2025/ bağlantısı üzerinden ulaşılabilecektir.</w:t>
      </w:r>
    </w:p>
    <w:p w14:paraId="4A900699" w14:textId="77777777" w:rsidR="009C4F44" w:rsidRPr="009C4F44" w:rsidRDefault="009C4F44" w:rsidP="009C4F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jc w:val="both"/>
        <w:rPr>
          <w:rFonts w:ascii="Calibri" w:eastAsia="Calibri" w:hAnsi="Calibri" w:cs="Calibri"/>
          <w:color w:val="000000"/>
        </w:rPr>
      </w:pPr>
    </w:p>
    <w:p w14:paraId="1259F952" w14:textId="77777777" w:rsidR="00C57B94" w:rsidRPr="00D544A0" w:rsidRDefault="00C57B94" w:rsidP="008E7DE7">
      <w:pPr>
        <w:jc w:val="both"/>
        <w:rPr>
          <w:rFonts w:eastAsia="Times New Roman" w:cstheme="minorHAnsi"/>
          <w:b/>
          <w:sz w:val="26"/>
          <w:szCs w:val="26"/>
          <w:u w:val="single"/>
          <w:lang w:eastAsia="tr-TR"/>
        </w:rPr>
      </w:pPr>
      <w:r w:rsidRPr="00D544A0">
        <w:rPr>
          <w:rFonts w:eastAsia="Times New Roman" w:cstheme="minorHAnsi"/>
          <w:b/>
          <w:sz w:val="26"/>
          <w:szCs w:val="26"/>
          <w:u w:val="single"/>
          <w:lang w:eastAsia="tr-TR"/>
        </w:rPr>
        <w:t xml:space="preserve">Kimler Başvurabilir? </w:t>
      </w:r>
    </w:p>
    <w:p w14:paraId="1E14C037" w14:textId="77777777" w:rsidR="00D22447" w:rsidRPr="007020E5" w:rsidRDefault="00D22447" w:rsidP="00D22447">
      <w:pPr>
        <w:jc w:val="both"/>
        <w:rPr>
          <w:rFonts w:eastAsia="Times New Roman" w:cstheme="minorHAnsi"/>
          <w:sz w:val="24"/>
          <w:szCs w:val="24"/>
          <w:lang w:eastAsia="tr-TR"/>
        </w:rPr>
      </w:pPr>
      <w:r w:rsidRPr="007020E5">
        <w:rPr>
          <w:rFonts w:eastAsia="Times New Roman" w:cstheme="minorHAnsi"/>
          <w:sz w:val="24"/>
          <w:szCs w:val="24"/>
          <w:lang w:eastAsia="tr-TR"/>
        </w:rPr>
        <w:t>Bu çağrı kapsamında;</w:t>
      </w:r>
    </w:p>
    <w:p w14:paraId="1D1EBEF2" w14:textId="77777777" w:rsidR="00D22447" w:rsidRPr="0006604F" w:rsidRDefault="00D22447" w:rsidP="00D22447">
      <w:pPr>
        <w:pStyle w:val="ListeParagraf"/>
        <w:numPr>
          <w:ilvl w:val="0"/>
          <w:numId w:val="22"/>
        </w:numPr>
        <w:spacing w:after="120"/>
        <w:jc w:val="both"/>
        <w:rPr>
          <w:rFonts w:eastAsia="Times New Roman" w:cstheme="minorHAnsi"/>
          <w:sz w:val="24"/>
          <w:szCs w:val="24"/>
          <w:lang w:eastAsia="tr-TR"/>
        </w:rPr>
      </w:pPr>
      <w:r w:rsidRPr="0006604F">
        <w:rPr>
          <w:rFonts w:eastAsia="Times New Roman" w:cstheme="minorHAnsi"/>
          <w:sz w:val="24"/>
          <w:szCs w:val="24"/>
          <w:lang w:eastAsia="tr-TR"/>
        </w:rPr>
        <w:t xml:space="preserve">Yükseköğretim Kanunu kapsamında yer alan yükseköğretim kurumları, </w:t>
      </w:r>
    </w:p>
    <w:p w14:paraId="3F900FE6" w14:textId="77777777" w:rsidR="00D22447" w:rsidRPr="0006604F" w:rsidRDefault="00D22447" w:rsidP="00D22447">
      <w:pPr>
        <w:pStyle w:val="ListeParagraf"/>
        <w:numPr>
          <w:ilvl w:val="0"/>
          <w:numId w:val="22"/>
        </w:numPr>
        <w:spacing w:after="120"/>
        <w:jc w:val="both"/>
        <w:rPr>
          <w:rFonts w:eastAsia="Times New Roman" w:cstheme="minorHAnsi"/>
          <w:sz w:val="24"/>
          <w:szCs w:val="24"/>
          <w:lang w:eastAsia="tr-TR"/>
        </w:rPr>
      </w:pPr>
      <w:r w:rsidRPr="0006604F">
        <w:rPr>
          <w:rFonts w:eastAsia="Times New Roman" w:cstheme="minorHAnsi"/>
          <w:sz w:val="24"/>
          <w:szCs w:val="24"/>
          <w:lang w:eastAsia="tr-TR"/>
        </w:rPr>
        <w:t xml:space="preserve">Eğitim ve araştırma hastaneleri, </w:t>
      </w:r>
    </w:p>
    <w:p w14:paraId="14BEB70F" w14:textId="77777777" w:rsidR="00D22447" w:rsidRPr="0006604F" w:rsidRDefault="00D22447" w:rsidP="00D22447">
      <w:pPr>
        <w:pStyle w:val="ListeParagraf"/>
        <w:numPr>
          <w:ilvl w:val="0"/>
          <w:numId w:val="22"/>
        </w:numPr>
        <w:spacing w:after="120"/>
        <w:jc w:val="both"/>
        <w:rPr>
          <w:rFonts w:eastAsia="Times New Roman" w:cstheme="minorHAnsi"/>
          <w:sz w:val="24"/>
          <w:szCs w:val="24"/>
          <w:lang w:eastAsia="tr-TR"/>
        </w:rPr>
      </w:pPr>
      <w:r w:rsidRPr="0006604F">
        <w:rPr>
          <w:rFonts w:eastAsia="Times New Roman" w:cstheme="minorHAnsi"/>
          <w:sz w:val="24"/>
          <w:szCs w:val="24"/>
          <w:lang w:eastAsia="tr-TR"/>
        </w:rPr>
        <w:t xml:space="preserve">Kamu kurum ve kuruluşları, </w:t>
      </w:r>
    </w:p>
    <w:p w14:paraId="73817F61" w14:textId="77777777" w:rsidR="00D22447" w:rsidRPr="0006604F" w:rsidRDefault="00D22447" w:rsidP="00D22447">
      <w:pPr>
        <w:pStyle w:val="ListeParagraf"/>
        <w:numPr>
          <w:ilvl w:val="0"/>
          <w:numId w:val="22"/>
        </w:numPr>
        <w:spacing w:after="120"/>
        <w:jc w:val="both"/>
        <w:rPr>
          <w:rFonts w:eastAsia="Times New Roman" w:cstheme="minorHAnsi"/>
          <w:sz w:val="24"/>
          <w:szCs w:val="24"/>
          <w:lang w:eastAsia="tr-TR"/>
        </w:rPr>
      </w:pPr>
      <w:r w:rsidRPr="0006604F">
        <w:rPr>
          <w:rFonts w:eastAsia="Times New Roman" w:cstheme="minorHAnsi"/>
          <w:sz w:val="24"/>
          <w:szCs w:val="24"/>
          <w:lang w:eastAsia="tr-TR"/>
        </w:rPr>
        <w:t xml:space="preserve">Sektör ve büyüklüğüne bakılmaksızın firma düzeyinde katma değer yaratan ve ticaret sicil belgesi olan Türkiye’de yerleşik sermaye şirketleri (özel kuruluşlar) </w:t>
      </w:r>
    </w:p>
    <w:p w14:paraId="4A00B0A3" w14:textId="77777777" w:rsidR="00D22447" w:rsidRDefault="00D22447" w:rsidP="00D22447">
      <w:pPr>
        <w:spacing w:after="120"/>
        <w:jc w:val="both"/>
        <w:rPr>
          <w:rFonts w:eastAsia="Times New Roman" w:cstheme="minorHAnsi"/>
          <w:sz w:val="24"/>
          <w:szCs w:val="24"/>
          <w:lang w:eastAsia="tr-TR"/>
        </w:rPr>
      </w:pPr>
      <w:r w:rsidRPr="007C5033">
        <w:rPr>
          <w:rFonts w:eastAsia="Times New Roman" w:cstheme="minorHAnsi"/>
          <w:sz w:val="24"/>
          <w:szCs w:val="24"/>
          <w:lang w:eastAsia="tr-TR"/>
        </w:rPr>
        <w:lastRenderedPageBreak/>
        <w:t xml:space="preserve">TÜBİTAK </w:t>
      </w:r>
      <w:r w:rsidRPr="00AC075E">
        <w:rPr>
          <w:rFonts w:eastAsia="Times New Roman" w:cstheme="minorHAnsi"/>
          <w:sz w:val="24"/>
          <w:szCs w:val="24"/>
          <w:lang w:eastAsia="tr-TR"/>
        </w:rPr>
        <w:t>1</w:t>
      </w:r>
      <w:r w:rsidRPr="007C5033">
        <w:rPr>
          <w:rFonts w:eastAsia="Times New Roman" w:cstheme="minorHAnsi"/>
          <w:sz w:val="24"/>
          <w:szCs w:val="24"/>
          <w:lang w:eastAsia="tr-TR"/>
        </w:rPr>
        <w:t>071- Uluslararası Araştırma Fonlarından Yararlanma Kapasitesinin ve Uluslararası Ar-Ge İşbirliklerine Katılımın Arttırılmasına Yönelik Destek Programı</w:t>
      </w:r>
      <w:r>
        <w:rPr>
          <w:rFonts w:eastAsia="Times New Roman" w:cstheme="minorHAnsi"/>
          <w:sz w:val="24"/>
          <w:szCs w:val="24"/>
          <w:lang w:eastAsia="tr-TR"/>
        </w:rPr>
        <w:t xml:space="preserve"> hükümleri doğrultusunda desteklenecektir. </w:t>
      </w:r>
    </w:p>
    <w:p w14:paraId="1785358F" w14:textId="77777777" w:rsidR="00D22447" w:rsidRDefault="00D22447" w:rsidP="00D22447">
      <w:pPr>
        <w:spacing w:after="120"/>
        <w:jc w:val="both"/>
        <w:rPr>
          <w:rFonts w:eastAsia="Times New Roman" w:cstheme="minorHAnsi"/>
          <w:sz w:val="24"/>
          <w:szCs w:val="24"/>
          <w:lang w:eastAsia="tr-TR"/>
        </w:rPr>
      </w:pPr>
      <w:r w:rsidRPr="009C722C">
        <w:rPr>
          <w:rFonts w:eastAsia="Times New Roman" w:cstheme="minorHAnsi"/>
          <w:sz w:val="24"/>
          <w:szCs w:val="24"/>
          <w:lang w:eastAsia="tr-TR"/>
        </w:rPr>
        <w:t xml:space="preserve">• </w:t>
      </w:r>
      <w:r w:rsidRPr="0044383B">
        <w:rPr>
          <w:rFonts w:eastAsia="Times New Roman" w:cstheme="minorHAnsi"/>
          <w:sz w:val="24"/>
          <w:szCs w:val="24"/>
          <w:lang w:eastAsia="tr-TR"/>
        </w:rPr>
        <w:t>Vakıflar, dernekler ve bunların iktisadi işletmeleri, kooperatifler, birlikler, şahıs şirketleri ve adi ortak</w:t>
      </w:r>
      <w:r>
        <w:rPr>
          <w:rFonts w:eastAsia="Times New Roman" w:cstheme="minorHAnsi"/>
          <w:sz w:val="24"/>
          <w:szCs w:val="24"/>
          <w:lang w:eastAsia="tr-TR"/>
        </w:rPr>
        <w:t>lıklardan başvuru kabul edilmemektedir</w:t>
      </w:r>
      <w:r w:rsidRPr="009C722C">
        <w:rPr>
          <w:rFonts w:eastAsia="Times New Roman" w:cstheme="minorHAnsi"/>
          <w:sz w:val="24"/>
          <w:szCs w:val="24"/>
          <w:lang w:eastAsia="tr-TR"/>
        </w:rPr>
        <w:t>.</w:t>
      </w:r>
    </w:p>
    <w:p w14:paraId="4D832D28" w14:textId="77777777" w:rsidR="00F3483C" w:rsidRPr="00F3483C" w:rsidRDefault="00F3483C" w:rsidP="00F3483C">
      <w:pPr>
        <w:spacing w:after="120"/>
        <w:jc w:val="both"/>
        <w:rPr>
          <w:rFonts w:eastAsia="Times New Roman" w:cstheme="minorHAnsi"/>
          <w:sz w:val="4"/>
          <w:szCs w:val="4"/>
          <w:lang w:eastAsia="tr-TR"/>
        </w:rPr>
      </w:pPr>
    </w:p>
    <w:p w14:paraId="3C683B09" w14:textId="77777777" w:rsidR="001D07B9" w:rsidRPr="00D544A0" w:rsidRDefault="00C57B94" w:rsidP="008E7DE7">
      <w:pPr>
        <w:jc w:val="both"/>
        <w:rPr>
          <w:rFonts w:eastAsia="Times New Roman" w:cstheme="minorHAnsi"/>
          <w:b/>
          <w:sz w:val="26"/>
          <w:szCs w:val="26"/>
          <w:u w:val="single"/>
          <w:lang w:eastAsia="tr-TR"/>
        </w:rPr>
      </w:pPr>
      <w:r w:rsidRPr="00D544A0">
        <w:rPr>
          <w:rFonts w:eastAsia="Times New Roman" w:cstheme="minorHAnsi"/>
          <w:b/>
          <w:sz w:val="26"/>
          <w:szCs w:val="26"/>
          <w:u w:val="single"/>
          <w:lang w:eastAsia="tr-TR"/>
        </w:rPr>
        <w:t>Ulusal Başvuruda Dikkat Edilmesi Gereken Önemli Hususlar</w:t>
      </w:r>
      <w:r w:rsidR="001D07B9" w:rsidRPr="00D544A0">
        <w:rPr>
          <w:rFonts w:eastAsia="Times New Roman" w:cstheme="minorHAnsi"/>
          <w:b/>
          <w:sz w:val="26"/>
          <w:szCs w:val="26"/>
          <w:u w:val="single"/>
          <w:lang w:eastAsia="tr-TR"/>
        </w:rPr>
        <w:t xml:space="preserve"> </w:t>
      </w:r>
    </w:p>
    <w:p w14:paraId="1FDDFD67" w14:textId="77777777" w:rsidR="00D22447" w:rsidRDefault="00D22447" w:rsidP="00D22447">
      <w:pPr>
        <w:jc w:val="both"/>
        <w:rPr>
          <w:rFonts w:cstheme="minorHAnsi"/>
          <w:sz w:val="24"/>
          <w:szCs w:val="24"/>
        </w:rPr>
      </w:pPr>
      <w:r w:rsidRPr="009C4F44">
        <w:rPr>
          <w:rFonts w:cstheme="minorHAnsi"/>
          <w:sz w:val="24"/>
          <w:szCs w:val="24"/>
        </w:rPr>
        <w:t xml:space="preserve">• Aynı uluslararası projede Türkiye’den birden fazla ortak bulunması durumunda, TÜBİTAK 1071 </w:t>
      </w:r>
      <w:r>
        <w:rPr>
          <w:rFonts w:cstheme="minorHAnsi"/>
          <w:sz w:val="24"/>
          <w:szCs w:val="24"/>
        </w:rPr>
        <w:t>P</w:t>
      </w:r>
      <w:r w:rsidRPr="009C4F44">
        <w:rPr>
          <w:rFonts w:cstheme="minorHAnsi"/>
          <w:sz w:val="24"/>
          <w:szCs w:val="24"/>
        </w:rPr>
        <w:t>rogramı</w:t>
      </w:r>
      <w:r>
        <w:rPr>
          <w:rFonts w:cstheme="minorHAnsi"/>
          <w:sz w:val="24"/>
          <w:szCs w:val="24"/>
        </w:rPr>
        <w:t>’</w:t>
      </w:r>
      <w:r w:rsidRPr="009C4F44">
        <w:rPr>
          <w:rFonts w:cstheme="minorHAnsi"/>
          <w:sz w:val="24"/>
          <w:szCs w:val="24"/>
        </w:rPr>
        <w:t xml:space="preserve">na ortak olarak </w:t>
      </w:r>
      <w:r w:rsidRPr="009C4F44">
        <w:rPr>
          <w:rFonts w:cstheme="minorHAnsi"/>
          <w:b/>
          <w:sz w:val="24"/>
          <w:szCs w:val="24"/>
        </w:rPr>
        <w:t>tek bir başvuruda</w:t>
      </w:r>
      <w:r w:rsidRPr="009C4F44">
        <w:rPr>
          <w:rFonts w:cstheme="minorHAnsi"/>
          <w:sz w:val="24"/>
          <w:szCs w:val="24"/>
        </w:rPr>
        <w:t xml:space="preserve"> bulunulmalıdır.</w:t>
      </w:r>
      <w:r>
        <w:rPr>
          <w:rFonts w:cstheme="minorHAnsi"/>
          <w:sz w:val="24"/>
          <w:szCs w:val="24"/>
        </w:rPr>
        <w:t xml:space="preserve"> Bu kapsamda, </w:t>
      </w:r>
      <w:r w:rsidRPr="00CF7B4E">
        <w:rPr>
          <w:rFonts w:cstheme="minorHAnsi"/>
          <w:sz w:val="24"/>
          <w:szCs w:val="24"/>
        </w:rPr>
        <w:t>TÜBİTAK</w:t>
      </w:r>
      <w:r>
        <w:rPr>
          <w:rFonts w:cstheme="minorHAnsi"/>
          <w:sz w:val="24"/>
          <w:szCs w:val="24"/>
        </w:rPr>
        <w:t xml:space="preserve"> </w:t>
      </w:r>
      <w:r w:rsidRPr="00CF7B4E">
        <w:rPr>
          <w:rFonts w:cstheme="minorHAnsi"/>
          <w:sz w:val="24"/>
          <w:szCs w:val="24"/>
        </w:rPr>
        <w:t>Proje Başvuru Sistemi (PBS) üzerinden yapılacak ulusal proje başvu</w:t>
      </w:r>
      <w:r>
        <w:rPr>
          <w:rFonts w:cstheme="minorHAnsi"/>
          <w:sz w:val="24"/>
          <w:szCs w:val="24"/>
        </w:rPr>
        <w:t>rusun</w:t>
      </w:r>
      <w:r w:rsidRPr="00CF7B4E">
        <w:rPr>
          <w:rFonts w:cstheme="minorHAnsi"/>
          <w:sz w:val="24"/>
          <w:szCs w:val="24"/>
        </w:rPr>
        <w:t xml:space="preserve">da </w:t>
      </w:r>
      <w:r w:rsidRPr="003F63E8">
        <w:rPr>
          <w:rFonts w:cstheme="minorHAnsi"/>
          <w:b/>
          <w:sz w:val="24"/>
          <w:szCs w:val="24"/>
        </w:rPr>
        <w:t>her bir</w:t>
      </w:r>
      <w:r>
        <w:rPr>
          <w:rFonts w:cstheme="minorHAnsi"/>
          <w:sz w:val="24"/>
          <w:szCs w:val="24"/>
        </w:rPr>
        <w:t xml:space="preserve"> </w:t>
      </w:r>
      <w:r>
        <w:rPr>
          <w:rFonts w:cstheme="minorHAnsi"/>
          <w:b/>
          <w:sz w:val="24"/>
          <w:szCs w:val="24"/>
        </w:rPr>
        <w:t>ortağın</w:t>
      </w:r>
      <w:r w:rsidRPr="00286305">
        <w:rPr>
          <w:rFonts w:cstheme="minorHAnsi"/>
          <w:b/>
          <w:sz w:val="24"/>
          <w:szCs w:val="24"/>
        </w:rPr>
        <w:t xml:space="preserve"> “Yürütücü Kuruluşlar” sekmesi altında ayrı ayrı yürütücü kuruluş olarak tanımlanması </w:t>
      </w:r>
      <w:r>
        <w:rPr>
          <w:rFonts w:cstheme="minorHAnsi"/>
          <w:b/>
          <w:sz w:val="24"/>
          <w:szCs w:val="24"/>
        </w:rPr>
        <w:t>gerekmektedir</w:t>
      </w:r>
      <w:r w:rsidRPr="00286305">
        <w:rPr>
          <w:rStyle w:val="DipnotBavurusu"/>
          <w:rFonts w:cstheme="minorHAnsi"/>
          <w:b/>
          <w:sz w:val="24"/>
          <w:szCs w:val="24"/>
        </w:rPr>
        <w:footnoteReference w:id="1"/>
      </w:r>
      <w:r w:rsidRPr="000F34C1">
        <w:rPr>
          <w:rFonts w:cstheme="minorHAnsi"/>
          <w:sz w:val="24"/>
          <w:szCs w:val="24"/>
        </w:rPr>
        <w:t xml:space="preserve">. </w:t>
      </w:r>
    </w:p>
    <w:p w14:paraId="224F1C61" w14:textId="77777777" w:rsidR="00D22447" w:rsidRDefault="00D22447" w:rsidP="00D22447">
      <w:pPr>
        <w:jc w:val="both"/>
        <w:rPr>
          <w:rFonts w:cstheme="minorHAnsi"/>
          <w:sz w:val="24"/>
          <w:szCs w:val="24"/>
        </w:rPr>
      </w:pPr>
      <w:r w:rsidRPr="00682771">
        <w:rPr>
          <w:rFonts w:cstheme="minorHAnsi"/>
          <w:sz w:val="24"/>
          <w:szCs w:val="24"/>
        </w:rPr>
        <w:t>•</w:t>
      </w:r>
      <w:r>
        <w:rPr>
          <w:rFonts w:cstheme="minorHAnsi"/>
          <w:sz w:val="24"/>
          <w:szCs w:val="24"/>
        </w:rPr>
        <w:t xml:space="preserve"> Aynı üniversite bünyesindeki f</w:t>
      </w:r>
      <w:r w:rsidRPr="00EA2AD7">
        <w:rPr>
          <w:rFonts w:cstheme="minorHAnsi"/>
          <w:sz w:val="24"/>
          <w:szCs w:val="24"/>
        </w:rPr>
        <w:t>arklı fakülte</w:t>
      </w:r>
      <w:r>
        <w:rPr>
          <w:rFonts w:cstheme="minorHAnsi"/>
          <w:sz w:val="24"/>
          <w:szCs w:val="24"/>
        </w:rPr>
        <w:t>(ler)</w:t>
      </w:r>
      <w:r w:rsidRPr="00EA2AD7">
        <w:rPr>
          <w:rFonts w:cstheme="minorHAnsi"/>
          <w:sz w:val="24"/>
          <w:szCs w:val="24"/>
        </w:rPr>
        <w:t>/enstitü</w:t>
      </w:r>
      <w:r>
        <w:rPr>
          <w:rFonts w:cstheme="minorHAnsi"/>
          <w:sz w:val="24"/>
          <w:szCs w:val="24"/>
        </w:rPr>
        <w:t>(</w:t>
      </w:r>
      <w:r w:rsidRPr="00EA2AD7">
        <w:rPr>
          <w:rFonts w:cstheme="minorHAnsi"/>
          <w:sz w:val="24"/>
          <w:szCs w:val="24"/>
        </w:rPr>
        <w:t>ler</w:t>
      </w:r>
      <w:r>
        <w:rPr>
          <w:rFonts w:cstheme="minorHAnsi"/>
          <w:sz w:val="24"/>
          <w:szCs w:val="24"/>
        </w:rPr>
        <w:t>) u</w:t>
      </w:r>
      <w:r w:rsidRPr="00CA3C50">
        <w:rPr>
          <w:rFonts w:cstheme="minorHAnsi"/>
          <w:sz w:val="24"/>
          <w:szCs w:val="24"/>
        </w:rPr>
        <w:t>luslararası projede ayrı ortaklar olarak yer al</w:t>
      </w:r>
      <w:r>
        <w:rPr>
          <w:rFonts w:cstheme="minorHAnsi"/>
          <w:sz w:val="24"/>
          <w:szCs w:val="24"/>
        </w:rPr>
        <w:t xml:space="preserve">ıyorsa, </w:t>
      </w:r>
      <w:r w:rsidRPr="00CA3C50">
        <w:rPr>
          <w:rFonts w:cstheme="minorHAnsi"/>
          <w:sz w:val="24"/>
          <w:szCs w:val="24"/>
        </w:rPr>
        <w:t xml:space="preserve">PBS üzerinde </w:t>
      </w:r>
      <w:r>
        <w:rPr>
          <w:rFonts w:cstheme="minorHAnsi"/>
          <w:sz w:val="24"/>
          <w:szCs w:val="24"/>
        </w:rPr>
        <w:t xml:space="preserve">ayrı ayrı </w:t>
      </w:r>
      <w:r w:rsidRPr="00CA3C50">
        <w:rPr>
          <w:rFonts w:cstheme="minorHAnsi"/>
          <w:sz w:val="24"/>
          <w:szCs w:val="24"/>
        </w:rPr>
        <w:t>yürütücü kuruluş olarak tanımlan</w:t>
      </w:r>
      <w:r>
        <w:rPr>
          <w:rFonts w:cstheme="minorHAnsi"/>
          <w:sz w:val="24"/>
          <w:szCs w:val="24"/>
        </w:rPr>
        <w:t>malıdır</w:t>
      </w:r>
      <w:r w:rsidRPr="00CA3C50">
        <w:rPr>
          <w:rFonts w:cstheme="minorHAnsi"/>
          <w:sz w:val="24"/>
          <w:szCs w:val="24"/>
        </w:rPr>
        <w:t xml:space="preserve">. </w:t>
      </w:r>
      <w:r>
        <w:rPr>
          <w:rFonts w:cstheme="minorHAnsi"/>
          <w:sz w:val="24"/>
          <w:szCs w:val="24"/>
        </w:rPr>
        <w:t>Ancak, u</w:t>
      </w:r>
      <w:r w:rsidRPr="003D2AB1">
        <w:rPr>
          <w:rFonts w:cstheme="minorHAnsi"/>
          <w:sz w:val="24"/>
          <w:szCs w:val="24"/>
        </w:rPr>
        <w:t>luslararası projede aynı fakülte</w:t>
      </w:r>
      <w:r>
        <w:rPr>
          <w:rFonts w:cstheme="minorHAnsi"/>
          <w:sz w:val="24"/>
          <w:szCs w:val="24"/>
        </w:rPr>
        <w:t>nin</w:t>
      </w:r>
      <w:r w:rsidRPr="003D2AB1">
        <w:rPr>
          <w:rFonts w:cstheme="minorHAnsi"/>
          <w:sz w:val="24"/>
          <w:szCs w:val="24"/>
        </w:rPr>
        <w:t xml:space="preserve">/enstitünün ayrı ortaklar olarak yer alması durumunda </w:t>
      </w:r>
      <w:r>
        <w:rPr>
          <w:rFonts w:cstheme="minorHAnsi"/>
          <w:sz w:val="24"/>
          <w:szCs w:val="24"/>
        </w:rPr>
        <w:t xml:space="preserve">bu </w:t>
      </w:r>
      <w:r w:rsidRPr="003D2AB1">
        <w:rPr>
          <w:rFonts w:cstheme="minorHAnsi"/>
          <w:sz w:val="24"/>
          <w:szCs w:val="24"/>
        </w:rPr>
        <w:t>fakülte/enstitü</w:t>
      </w:r>
      <w:r>
        <w:rPr>
          <w:rFonts w:cstheme="minorHAnsi"/>
          <w:sz w:val="24"/>
          <w:szCs w:val="24"/>
        </w:rPr>
        <w:t xml:space="preserve"> için </w:t>
      </w:r>
      <w:r w:rsidRPr="00CA3C50">
        <w:rPr>
          <w:rFonts w:cstheme="minorHAnsi"/>
          <w:sz w:val="24"/>
          <w:szCs w:val="24"/>
        </w:rPr>
        <w:t>PBS üzerinde tek bir yürütücü kuruluş tanımlanmalıdır</w:t>
      </w:r>
      <w:r>
        <w:rPr>
          <w:rFonts w:cstheme="minorHAnsi"/>
          <w:sz w:val="24"/>
          <w:szCs w:val="24"/>
        </w:rPr>
        <w:t>.</w:t>
      </w:r>
    </w:p>
    <w:p w14:paraId="50008569" w14:textId="77777777" w:rsidR="00D22447" w:rsidRDefault="00D22447" w:rsidP="00D22447">
      <w:pPr>
        <w:jc w:val="both"/>
        <w:rPr>
          <w:rFonts w:cstheme="minorHAnsi"/>
          <w:sz w:val="24"/>
          <w:szCs w:val="24"/>
        </w:rPr>
      </w:pPr>
      <w:r w:rsidRPr="001D64A3">
        <w:rPr>
          <w:rFonts w:cstheme="minorHAnsi"/>
          <w:sz w:val="24"/>
          <w:szCs w:val="24"/>
        </w:rPr>
        <w:t xml:space="preserve">• Uluslararası projede ortak olarak yer almayan kurum/kuruluş PBS üzerinde yürütücü kuruluş olarak tanımlanamaz. Ancak uluslararası projede ortak olarak yer almayan bir özel kuruluşun personelinin, projede ortak olarak yer alan diğer kurum/kuruluşun proje ekibinde yer alması ve proje kapsamında </w:t>
      </w:r>
      <w:r>
        <w:rPr>
          <w:rFonts w:cstheme="minorHAnsi"/>
          <w:sz w:val="24"/>
          <w:szCs w:val="24"/>
        </w:rPr>
        <w:t>(</w:t>
      </w:r>
      <w:r w:rsidRPr="001D64A3">
        <w:rPr>
          <w:rFonts w:cstheme="minorHAnsi"/>
          <w:sz w:val="24"/>
          <w:szCs w:val="24"/>
        </w:rPr>
        <w:t>proje teşvik ikramiyesine eşdeğer tutarda ücret talebi haricinde</w:t>
      </w:r>
      <w:r>
        <w:rPr>
          <w:rFonts w:cstheme="minorHAnsi"/>
          <w:sz w:val="24"/>
          <w:szCs w:val="24"/>
        </w:rPr>
        <w:t>)</w:t>
      </w:r>
      <w:r w:rsidRPr="001D64A3">
        <w:rPr>
          <w:rFonts w:cstheme="minorHAnsi"/>
          <w:sz w:val="24"/>
          <w:szCs w:val="24"/>
        </w:rPr>
        <w:t xml:space="preserve"> bağlı olduğu özel kuruluş için bütçe talebi olması durumunda; PBS üzerinde bu özel kuruluşun ayrı bir yürütücü kuruluş olarak tanımlanması ve bu özel kuruluşa ait giderlerin bütçe</w:t>
      </w:r>
      <w:r>
        <w:rPr>
          <w:rFonts w:cstheme="minorHAnsi"/>
          <w:sz w:val="24"/>
          <w:szCs w:val="24"/>
        </w:rPr>
        <w:t xml:space="preserve"> ve gerekçesi</w:t>
      </w:r>
      <w:r w:rsidRPr="001D64A3">
        <w:rPr>
          <w:rFonts w:cstheme="minorHAnsi"/>
          <w:sz w:val="24"/>
          <w:szCs w:val="24"/>
        </w:rPr>
        <w:t xml:space="preserve"> formu üzerinde ayrı olarak belirtilmesi gerekmektedir.</w:t>
      </w:r>
    </w:p>
    <w:p w14:paraId="3F0AF49F" w14:textId="77777777" w:rsidR="00D22447" w:rsidRDefault="00D22447" w:rsidP="00D22447">
      <w:pPr>
        <w:jc w:val="both"/>
        <w:rPr>
          <w:rFonts w:cstheme="minorHAnsi"/>
          <w:sz w:val="24"/>
          <w:szCs w:val="24"/>
        </w:rPr>
      </w:pPr>
      <w:r w:rsidRPr="00CF7B4E">
        <w:rPr>
          <w:rFonts w:cstheme="minorHAnsi"/>
          <w:sz w:val="24"/>
          <w:szCs w:val="24"/>
        </w:rPr>
        <w:t>•</w:t>
      </w:r>
      <w:r>
        <w:rPr>
          <w:rFonts w:cstheme="minorHAnsi"/>
          <w:sz w:val="24"/>
          <w:szCs w:val="24"/>
        </w:rPr>
        <w:t xml:space="preserve"> B</w:t>
      </w:r>
      <w:r w:rsidRPr="00CF7B4E">
        <w:rPr>
          <w:rFonts w:cstheme="minorHAnsi"/>
          <w:sz w:val="24"/>
          <w:szCs w:val="24"/>
        </w:rPr>
        <w:t xml:space="preserve">ir projede </w:t>
      </w:r>
      <w:r>
        <w:rPr>
          <w:rFonts w:cstheme="minorHAnsi"/>
          <w:sz w:val="24"/>
          <w:szCs w:val="24"/>
        </w:rPr>
        <w:t xml:space="preserve">PBS üzerinde </w:t>
      </w:r>
      <w:r w:rsidRPr="00CF7B4E">
        <w:rPr>
          <w:rFonts w:cstheme="minorHAnsi"/>
          <w:sz w:val="24"/>
          <w:szCs w:val="24"/>
        </w:rPr>
        <w:t>bir yürütücü kuruluşun bulunması ile birden fazla yürütücü kuruluşun bulunması arasındaki farklar bu dokümanın “Diğer Önemli Hususlar” başlığı altında detaylandırılmıştır.</w:t>
      </w:r>
    </w:p>
    <w:p w14:paraId="08334858" w14:textId="77777777" w:rsidR="00216BC9" w:rsidRPr="00D544A0" w:rsidRDefault="00216BC9" w:rsidP="00216BC9">
      <w:pPr>
        <w:spacing w:after="0"/>
        <w:jc w:val="both"/>
        <w:rPr>
          <w:rFonts w:eastAsia="Times New Roman" w:cs="Calibri"/>
          <w:b/>
          <w:sz w:val="26"/>
          <w:szCs w:val="26"/>
          <w:u w:val="single"/>
          <w:lang w:eastAsia="tr-TR"/>
        </w:rPr>
      </w:pPr>
      <w:r w:rsidRPr="00D544A0">
        <w:rPr>
          <w:rFonts w:eastAsia="Times New Roman" w:cs="Calibri"/>
          <w:b/>
          <w:sz w:val="26"/>
          <w:szCs w:val="26"/>
          <w:u w:val="single"/>
          <w:lang w:eastAsia="tr-TR"/>
        </w:rPr>
        <w:t>Proje Süresi</w:t>
      </w:r>
      <w:r w:rsidR="00D544A0">
        <w:rPr>
          <w:rFonts w:eastAsia="Times New Roman" w:cs="Calibri"/>
          <w:b/>
          <w:sz w:val="26"/>
          <w:szCs w:val="26"/>
          <w:u w:val="single"/>
          <w:lang w:eastAsia="tr-TR"/>
        </w:rPr>
        <w:t xml:space="preserve"> ve Proje Bütçesi Üst Sınırları</w:t>
      </w:r>
    </w:p>
    <w:p w14:paraId="7DD7663F" w14:textId="77777777" w:rsidR="00810F4E" w:rsidRDefault="00D22447" w:rsidP="00810F4E">
      <w:pPr>
        <w:spacing w:before="120" w:after="120"/>
        <w:jc w:val="both"/>
        <w:rPr>
          <w:rFonts w:cstheme="minorHAnsi"/>
          <w:sz w:val="24"/>
          <w:szCs w:val="24"/>
        </w:rPr>
      </w:pPr>
      <w:r w:rsidRPr="00810F4E">
        <w:rPr>
          <w:rFonts w:cstheme="minorHAnsi"/>
          <w:sz w:val="24"/>
          <w:szCs w:val="24"/>
        </w:rPr>
        <w:t xml:space="preserve">• </w:t>
      </w:r>
      <w:r w:rsidR="00810F4E" w:rsidRPr="00810F4E">
        <w:rPr>
          <w:rFonts w:cstheme="minorHAnsi"/>
          <w:sz w:val="24"/>
          <w:szCs w:val="24"/>
        </w:rPr>
        <w:t xml:space="preserve">Proje süresi </w:t>
      </w:r>
      <w:r w:rsidR="00810F4E" w:rsidRPr="00810F4E">
        <w:rPr>
          <w:rFonts w:cstheme="minorHAnsi"/>
          <w:b/>
          <w:bCs/>
          <w:sz w:val="24"/>
          <w:szCs w:val="24"/>
        </w:rPr>
        <w:t xml:space="preserve">en fazla 36 ay </w:t>
      </w:r>
      <w:r w:rsidR="00810F4E" w:rsidRPr="00810F4E">
        <w:rPr>
          <w:rFonts w:cstheme="minorHAnsi"/>
          <w:sz w:val="24"/>
          <w:szCs w:val="24"/>
        </w:rPr>
        <w:t>olabilir (</w:t>
      </w:r>
      <w:r w:rsidR="00810F4E" w:rsidRPr="00810F4E">
        <w:rPr>
          <w:rFonts w:cstheme="minorHAnsi"/>
          <w:b/>
          <w:bCs/>
          <w:sz w:val="24"/>
          <w:szCs w:val="24"/>
        </w:rPr>
        <w:t xml:space="preserve">24 ay veya 36 ay </w:t>
      </w:r>
      <w:r w:rsidR="00810F4E" w:rsidRPr="00810F4E">
        <w:rPr>
          <w:rFonts w:cstheme="minorHAnsi"/>
          <w:sz w:val="24"/>
          <w:szCs w:val="24"/>
        </w:rPr>
        <w:t>seçilmelidir).</w:t>
      </w:r>
    </w:p>
    <w:p w14:paraId="6B284B26" w14:textId="30386069" w:rsidR="00D22447" w:rsidRPr="00C46779" w:rsidRDefault="00D22447" w:rsidP="00D22447">
      <w:pPr>
        <w:spacing w:before="120" w:after="120"/>
        <w:jc w:val="both"/>
        <w:rPr>
          <w:rFonts w:eastAsia="Times New Roman" w:cs="Calibri"/>
          <w:sz w:val="24"/>
          <w:szCs w:val="24"/>
          <w:lang w:eastAsia="tr-TR"/>
        </w:rPr>
      </w:pPr>
      <w:r w:rsidRPr="00C46779">
        <w:rPr>
          <w:rFonts w:cstheme="minorHAnsi"/>
          <w:sz w:val="24"/>
          <w:szCs w:val="24"/>
        </w:rPr>
        <w:t xml:space="preserve">• </w:t>
      </w:r>
      <w:r w:rsidRPr="00C46779">
        <w:rPr>
          <w:rFonts w:eastAsia="Times New Roman" w:cs="Calibri"/>
          <w:sz w:val="24"/>
          <w:szCs w:val="24"/>
          <w:lang w:eastAsia="tr-TR"/>
        </w:rPr>
        <w:t xml:space="preserve">Bir proje kapsamında TÜBİTAK’tan talep edilen katkı </w:t>
      </w:r>
      <w:r w:rsidRPr="00C46779">
        <w:rPr>
          <w:rFonts w:eastAsia="Times New Roman" w:cs="Calibri"/>
          <w:sz w:val="24"/>
          <w:szCs w:val="24"/>
          <w:u w:val="single"/>
          <w:lang w:eastAsia="tr-TR"/>
        </w:rPr>
        <w:t>Kurum Hissesi ve Proje Teşvik İkramiyesi (PTİ) hariç</w:t>
      </w:r>
      <w:r w:rsidRPr="00C46779">
        <w:rPr>
          <w:rFonts w:eastAsia="Times New Roman" w:cs="Calibri"/>
          <w:sz w:val="24"/>
          <w:szCs w:val="24"/>
          <w:lang w:eastAsia="tr-TR"/>
        </w:rPr>
        <w:t>;</w:t>
      </w:r>
    </w:p>
    <w:p w14:paraId="03D7D55D" w14:textId="74AE3DD6" w:rsidR="00D22447" w:rsidRPr="00C46779" w:rsidRDefault="00D22447" w:rsidP="00D22447">
      <w:pPr>
        <w:pStyle w:val="ListeParagraf"/>
        <w:numPr>
          <w:ilvl w:val="0"/>
          <w:numId w:val="21"/>
        </w:numPr>
        <w:spacing w:before="120" w:after="200" w:line="276" w:lineRule="auto"/>
        <w:ind w:left="714" w:hanging="357"/>
        <w:jc w:val="both"/>
        <w:rPr>
          <w:rFonts w:eastAsia="Times New Roman" w:cs="Calibri"/>
          <w:sz w:val="24"/>
          <w:szCs w:val="24"/>
          <w:lang w:eastAsia="tr-TR"/>
        </w:rPr>
      </w:pPr>
      <w:r w:rsidRPr="00C46779">
        <w:rPr>
          <w:rFonts w:eastAsia="Times New Roman" w:cs="Calibri"/>
          <w:sz w:val="24"/>
          <w:szCs w:val="24"/>
          <w:lang w:eastAsia="tr-TR"/>
        </w:rPr>
        <w:t xml:space="preserve">Proje başına </w:t>
      </w:r>
      <w:r w:rsidR="00C46779" w:rsidRPr="00C46779">
        <w:rPr>
          <w:rFonts w:eastAsia="Times New Roman" w:cs="Calibri"/>
          <w:b/>
          <w:sz w:val="24"/>
          <w:szCs w:val="24"/>
          <w:lang w:eastAsia="tr-TR"/>
        </w:rPr>
        <w:t>24</w:t>
      </w:r>
      <w:r w:rsidRPr="00C46779">
        <w:rPr>
          <w:rFonts w:eastAsia="Times New Roman" w:cs="Calibri"/>
          <w:b/>
          <w:sz w:val="24"/>
          <w:szCs w:val="24"/>
          <w:lang w:eastAsia="tr-TR"/>
        </w:rPr>
        <w:t>0.000</w:t>
      </w:r>
      <w:r w:rsidRPr="00C46779">
        <w:rPr>
          <w:rFonts w:eastAsia="Times New Roman" w:cs="Calibri"/>
          <w:sz w:val="24"/>
          <w:szCs w:val="24"/>
          <w:lang w:eastAsia="tr-TR"/>
        </w:rPr>
        <w:t xml:space="preserve"> </w:t>
      </w:r>
      <w:r w:rsidRPr="00C46779">
        <w:rPr>
          <w:rFonts w:eastAsia="Times New Roman" w:cs="Calibri"/>
          <w:b/>
          <w:sz w:val="24"/>
          <w:szCs w:val="24"/>
          <w:lang w:eastAsia="tr-TR"/>
        </w:rPr>
        <w:t>Avro</w:t>
      </w:r>
      <w:r w:rsidRPr="00C46779">
        <w:rPr>
          <w:rFonts w:eastAsia="Times New Roman" w:cs="Calibri"/>
          <w:sz w:val="24"/>
          <w:szCs w:val="24"/>
          <w:lang w:eastAsia="tr-TR"/>
        </w:rPr>
        <w:t xml:space="preserve">’yu, </w:t>
      </w:r>
    </w:p>
    <w:p w14:paraId="0A20FB46" w14:textId="77777777" w:rsidR="00D22447" w:rsidRPr="00C46779" w:rsidRDefault="00D22447" w:rsidP="00D22447">
      <w:pPr>
        <w:pStyle w:val="ListeParagraf"/>
        <w:numPr>
          <w:ilvl w:val="0"/>
          <w:numId w:val="21"/>
        </w:numPr>
        <w:spacing w:before="240" w:after="200" w:line="276" w:lineRule="auto"/>
        <w:jc w:val="both"/>
        <w:rPr>
          <w:rFonts w:eastAsia="Times New Roman" w:cs="Calibri"/>
          <w:sz w:val="24"/>
          <w:szCs w:val="24"/>
          <w:lang w:eastAsia="tr-TR"/>
        </w:rPr>
      </w:pPr>
      <w:r w:rsidRPr="00C46779">
        <w:rPr>
          <w:rFonts w:eastAsia="Times New Roman" w:cs="Calibri"/>
          <w:sz w:val="24"/>
          <w:szCs w:val="24"/>
          <w:lang w:eastAsia="tr-TR"/>
        </w:rPr>
        <w:t>Yürütücü kuruluş başına;</w:t>
      </w:r>
    </w:p>
    <w:p w14:paraId="2E545F88" w14:textId="5B2B1512" w:rsidR="00D22447" w:rsidRPr="00C46779" w:rsidRDefault="00D22447" w:rsidP="00D22447">
      <w:pPr>
        <w:pStyle w:val="ListeParagraf"/>
        <w:numPr>
          <w:ilvl w:val="0"/>
          <w:numId w:val="14"/>
        </w:numPr>
        <w:spacing w:before="240" w:after="200" w:line="276" w:lineRule="auto"/>
        <w:jc w:val="both"/>
        <w:rPr>
          <w:rFonts w:eastAsia="Times New Roman" w:cs="Calibri"/>
          <w:sz w:val="24"/>
          <w:szCs w:val="24"/>
          <w:lang w:eastAsia="tr-TR"/>
        </w:rPr>
      </w:pPr>
      <w:r w:rsidRPr="00C46779">
        <w:rPr>
          <w:rFonts w:cs="Calibri"/>
          <w:sz w:val="24"/>
          <w:szCs w:val="24"/>
        </w:rPr>
        <w:t xml:space="preserve">Yükseköğretim kurumları, eğitim ve araştırma hastaneleri ve </w:t>
      </w:r>
      <w:r w:rsidRPr="00C46779">
        <w:rPr>
          <w:rFonts w:eastAsia="Times New Roman" w:cs="Calibri"/>
          <w:sz w:val="24"/>
          <w:szCs w:val="24"/>
          <w:lang w:eastAsia="tr-TR"/>
        </w:rPr>
        <w:t xml:space="preserve">kamu kurum ve kuruluşları için </w:t>
      </w:r>
      <w:r w:rsidR="00C46779" w:rsidRPr="00C46779">
        <w:rPr>
          <w:rFonts w:eastAsia="Times New Roman" w:cs="Calibri"/>
          <w:b/>
          <w:sz w:val="24"/>
          <w:szCs w:val="24"/>
          <w:lang w:eastAsia="tr-TR"/>
        </w:rPr>
        <w:t>100</w:t>
      </w:r>
      <w:r w:rsidRPr="00C46779">
        <w:rPr>
          <w:rFonts w:eastAsia="Times New Roman" w:cs="Calibri"/>
          <w:b/>
          <w:sz w:val="24"/>
          <w:szCs w:val="24"/>
          <w:lang w:eastAsia="tr-TR"/>
        </w:rPr>
        <w:t>.000 Avro</w:t>
      </w:r>
      <w:r w:rsidRPr="00C46779">
        <w:rPr>
          <w:rFonts w:eastAsia="Times New Roman" w:cs="Calibri"/>
          <w:sz w:val="24"/>
          <w:szCs w:val="24"/>
          <w:lang w:eastAsia="tr-TR"/>
        </w:rPr>
        <w:t>’yu,</w:t>
      </w:r>
    </w:p>
    <w:p w14:paraId="75E1B999" w14:textId="79AD06E1" w:rsidR="00D22447" w:rsidRPr="00C46779" w:rsidRDefault="00D22447" w:rsidP="00D22447">
      <w:pPr>
        <w:pStyle w:val="ListeParagraf"/>
        <w:numPr>
          <w:ilvl w:val="0"/>
          <w:numId w:val="14"/>
        </w:numPr>
        <w:spacing w:before="240" w:after="0" w:line="276" w:lineRule="auto"/>
        <w:jc w:val="both"/>
        <w:rPr>
          <w:rFonts w:eastAsia="Times New Roman" w:cs="Calibri"/>
          <w:sz w:val="24"/>
          <w:szCs w:val="24"/>
          <w:lang w:eastAsia="tr-TR"/>
        </w:rPr>
      </w:pPr>
      <w:r w:rsidRPr="00C46779">
        <w:rPr>
          <w:rFonts w:cs="Calibri"/>
          <w:sz w:val="24"/>
          <w:szCs w:val="24"/>
        </w:rPr>
        <w:t>Ö</w:t>
      </w:r>
      <w:r w:rsidRPr="00C46779">
        <w:rPr>
          <w:rFonts w:eastAsia="Times New Roman" w:cs="Calibri"/>
          <w:sz w:val="24"/>
          <w:szCs w:val="24"/>
          <w:lang w:eastAsia="tr-TR"/>
        </w:rPr>
        <w:t xml:space="preserve">zel kuruluşlar için </w:t>
      </w:r>
      <w:r w:rsidR="00C46779" w:rsidRPr="00C46779">
        <w:rPr>
          <w:rFonts w:eastAsia="Times New Roman" w:cs="Calibri"/>
          <w:b/>
          <w:sz w:val="24"/>
          <w:szCs w:val="24"/>
          <w:lang w:eastAsia="tr-TR"/>
        </w:rPr>
        <w:t>24</w:t>
      </w:r>
      <w:r w:rsidRPr="00C46779">
        <w:rPr>
          <w:rFonts w:eastAsia="Times New Roman" w:cs="Calibri"/>
          <w:b/>
          <w:sz w:val="24"/>
          <w:szCs w:val="24"/>
          <w:lang w:eastAsia="tr-TR"/>
        </w:rPr>
        <w:t>0.000 Avro</w:t>
      </w:r>
      <w:r w:rsidRPr="00C46779">
        <w:rPr>
          <w:rFonts w:eastAsia="Times New Roman" w:cs="Calibri"/>
          <w:sz w:val="24"/>
          <w:szCs w:val="24"/>
          <w:lang w:eastAsia="tr-TR"/>
        </w:rPr>
        <w:t xml:space="preserve">’yu </w:t>
      </w:r>
    </w:p>
    <w:p w14:paraId="6F9A1093" w14:textId="77777777" w:rsidR="00D22447" w:rsidRDefault="00D22447" w:rsidP="00D22447">
      <w:pPr>
        <w:spacing w:before="240" w:after="0" w:line="276" w:lineRule="auto"/>
        <w:jc w:val="both"/>
        <w:rPr>
          <w:rFonts w:eastAsia="Times New Roman" w:cs="Calibri"/>
          <w:sz w:val="24"/>
          <w:szCs w:val="24"/>
          <w:lang w:eastAsia="tr-TR"/>
        </w:rPr>
      </w:pPr>
      <w:r w:rsidRPr="00C46779">
        <w:rPr>
          <w:rFonts w:eastAsia="Times New Roman" w:cs="Calibri"/>
          <w:sz w:val="24"/>
          <w:szCs w:val="24"/>
          <w:lang w:eastAsia="tr-TR"/>
        </w:rPr>
        <w:t>aşamaz.</w:t>
      </w:r>
      <w:r w:rsidRPr="00B71ABC">
        <w:rPr>
          <w:rFonts w:eastAsia="Times New Roman" w:cs="Calibri"/>
          <w:sz w:val="24"/>
          <w:szCs w:val="24"/>
          <w:lang w:eastAsia="tr-TR"/>
        </w:rPr>
        <w:t xml:space="preserve"> </w:t>
      </w:r>
      <w:r w:rsidRPr="00E86ECA">
        <w:rPr>
          <w:rFonts w:eastAsia="Times New Roman" w:cs="Calibri"/>
          <w:sz w:val="24"/>
          <w:szCs w:val="24"/>
          <w:u w:val="single"/>
          <w:lang w:eastAsia="tr-TR"/>
        </w:rPr>
        <w:t>TÜBİTAK’tan talep edilen katkı, proje bütçesi ile destek oranının çarpılmasıyla elde edilir.</w:t>
      </w:r>
      <w:r>
        <w:rPr>
          <w:rFonts w:eastAsia="Times New Roman" w:cs="Calibri"/>
          <w:sz w:val="24"/>
          <w:szCs w:val="24"/>
          <w:lang w:eastAsia="tr-TR"/>
        </w:rPr>
        <w:t xml:space="preserve"> Birden fazla yürütücü kuruluşun yer aldığı projelerde, </w:t>
      </w:r>
      <w:r w:rsidRPr="0081315A">
        <w:rPr>
          <w:rFonts w:eastAsia="Times New Roman" w:cs="Calibri"/>
          <w:sz w:val="24"/>
          <w:szCs w:val="24"/>
          <w:lang w:eastAsia="tr-TR"/>
        </w:rPr>
        <w:t xml:space="preserve">TÜBİTAK’tan talep edilen </w:t>
      </w:r>
      <w:r>
        <w:rPr>
          <w:rFonts w:eastAsia="Times New Roman" w:cs="Calibri"/>
          <w:sz w:val="24"/>
          <w:szCs w:val="24"/>
          <w:lang w:eastAsia="tr-TR"/>
        </w:rPr>
        <w:t xml:space="preserve">katkı, her bir yürütücü kuruluşun proje bütçesi ile destek oranının çarpılması sonucu elde edilen tutarların toplamıdır. </w:t>
      </w:r>
    </w:p>
    <w:p w14:paraId="047ACA1F" w14:textId="77777777" w:rsidR="00D22447" w:rsidRPr="00B71ABC" w:rsidRDefault="00D22447" w:rsidP="00D22447">
      <w:pPr>
        <w:spacing w:before="240" w:after="0" w:line="276" w:lineRule="auto"/>
        <w:jc w:val="both"/>
        <w:rPr>
          <w:rFonts w:eastAsia="Times New Roman" w:cs="Calibri"/>
          <w:sz w:val="24"/>
          <w:szCs w:val="24"/>
          <w:lang w:eastAsia="tr-TR"/>
        </w:rPr>
      </w:pPr>
      <w:r w:rsidRPr="00786287">
        <w:rPr>
          <w:rFonts w:eastAsia="Times New Roman" w:cs="Calibri"/>
          <w:sz w:val="24"/>
          <w:szCs w:val="24"/>
          <w:lang w:eastAsia="tr-TR"/>
        </w:rPr>
        <w:lastRenderedPageBreak/>
        <w:t>Uluslararası değerlendirme sonucunda desteklenmesine karar verilen projelerde yer alan Türkiye'den ortakların proje giderleri, TÜBİTAK tarafından, bu doküman ve ilgili TÜBİTAK mevzuatına uygun olarak</w:t>
      </w:r>
      <w:r>
        <w:rPr>
          <w:rFonts w:cs="Calibri"/>
          <w:sz w:val="24"/>
          <w:szCs w:val="24"/>
        </w:rPr>
        <w:t xml:space="preserve"> </w:t>
      </w:r>
      <w:r w:rsidRPr="00786287">
        <w:rPr>
          <w:rFonts w:eastAsia="Times New Roman" w:cs="Calibri"/>
          <w:sz w:val="24"/>
          <w:szCs w:val="24"/>
          <w:lang w:eastAsia="tr-TR"/>
        </w:rPr>
        <w:t xml:space="preserve">Türk Lirası </w:t>
      </w:r>
      <w:r>
        <w:rPr>
          <w:rFonts w:eastAsia="Times New Roman" w:cs="Calibri"/>
          <w:sz w:val="24"/>
          <w:szCs w:val="24"/>
          <w:lang w:eastAsia="tr-TR"/>
        </w:rPr>
        <w:t>üzerinden</w:t>
      </w:r>
      <w:r w:rsidRPr="00786287">
        <w:rPr>
          <w:rFonts w:eastAsia="Times New Roman" w:cs="Calibri"/>
          <w:sz w:val="24"/>
          <w:szCs w:val="24"/>
          <w:lang w:eastAsia="tr-TR"/>
        </w:rPr>
        <w:t xml:space="preserve"> </w:t>
      </w:r>
      <w:r>
        <w:rPr>
          <w:rFonts w:eastAsia="Times New Roman" w:cs="Calibri"/>
          <w:sz w:val="24"/>
          <w:szCs w:val="24"/>
          <w:lang w:eastAsia="tr-TR"/>
        </w:rPr>
        <w:t xml:space="preserve">geçerli olacak proje sözleşmesi kapsamında </w:t>
      </w:r>
      <w:r w:rsidRPr="00786287">
        <w:rPr>
          <w:rFonts w:eastAsia="Times New Roman" w:cs="Calibri"/>
          <w:sz w:val="24"/>
          <w:szCs w:val="24"/>
          <w:lang w:eastAsia="tr-TR"/>
        </w:rPr>
        <w:t>karşılanmaktadır.</w:t>
      </w:r>
      <w:r w:rsidRPr="00786287">
        <w:rPr>
          <w:rFonts w:cs="Calibri"/>
          <w:sz w:val="24"/>
          <w:szCs w:val="24"/>
        </w:rPr>
        <w:t xml:space="preserve"> </w:t>
      </w:r>
      <w:r w:rsidRPr="006575D3">
        <w:rPr>
          <w:rFonts w:cs="Calibri"/>
          <w:sz w:val="24"/>
          <w:szCs w:val="24"/>
        </w:rPr>
        <w:t xml:space="preserve">Türk Lirası cinsinden </w:t>
      </w:r>
      <w:r>
        <w:rPr>
          <w:rFonts w:cs="Calibri"/>
          <w:sz w:val="24"/>
          <w:szCs w:val="24"/>
        </w:rPr>
        <w:t xml:space="preserve">sağlanacak </w:t>
      </w:r>
      <w:r w:rsidRPr="006575D3">
        <w:rPr>
          <w:rFonts w:cs="Calibri"/>
          <w:sz w:val="24"/>
          <w:szCs w:val="24"/>
        </w:rPr>
        <w:t xml:space="preserve">ödeneğin kullanımına bağlı olarak </w:t>
      </w:r>
      <w:r>
        <w:rPr>
          <w:rFonts w:cs="Calibri"/>
          <w:sz w:val="24"/>
          <w:szCs w:val="24"/>
        </w:rPr>
        <w:t>projenin izleme sürecinde ortaya çıkabilecek</w:t>
      </w:r>
      <w:r w:rsidRPr="006575D3">
        <w:rPr>
          <w:rFonts w:cs="Calibri"/>
          <w:sz w:val="24"/>
          <w:szCs w:val="24"/>
        </w:rPr>
        <w:t xml:space="preserve"> ek ödenek ihtiyacı yürütücünün gerekçeli talebi ve ilgili Araştırma Destek Grubu</w:t>
      </w:r>
      <w:r>
        <w:rPr>
          <w:rFonts w:cs="Calibri"/>
          <w:sz w:val="24"/>
          <w:szCs w:val="24"/>
        </w:rPr>
        <w:t>’</w:t>
      </w:r>
      <w:r w:rsidRPr="006575D3">
        <w:rPr>
          <w:rFonts w:cs="Calibri"/>
          <w:sz w:val="24"/>
          <w:szCs w:val="24"/>
        </w:rPr>
        <w:t xml:space="preserve">nun uygunluk kararı ile karşılanabilecektir. </w:t>
      </w:r>
      <w:r>
        <w:rPr>
          <w:rFonts w:cs="Calibri"/>
          <w:sz w:val="24"/>
          <w:szCs w:val="24"/>
          <w:vertAlign w:val="superscript"/>
        </w:rPr>
        <w:t xml:space="preserve"> </w:t>
      </w:r>
    </w:p>
    <w:p w14:paraId="34ACCE57" w14:textId="77777777" w:rsidR="0013382B" w:rsidRPr="00B71ABC" w:rsidRDefault="0013382B" w:rsidP="0013382B">
      <w:pPr>
        <w:spacing w:after="0" w:line="276" w:lineRule="auto"/>
        <w:jc w:val="both"/>
        <w:rPr>
          <w:rFonts w:eastAsia="Times New Roman" w:cs="Calibri"/>
          <w:sz w:val="24"/>
          <w:szCs w:val="24"/>
          <w:lang w:eastAsia="tr-TR"/>
        </w:rPr>
      </w:pPr>
    </w:p>
    <w:p w14:paraId="68FA28F3" w14:textId="77777777" w:rsidR="00D22447" w:rsidRPr="003042F9" w:rsidRDefault="00D22447" w:rsidP="00D22447">
      <w:pPr>
        <w:spacing w:after="60" w:line="240" w:lineRule="auto"/>
        <w:jc w:val="both"/>
        <w:rPr>
          <w:rFonts w:eastAsia="Times New Roman" w:cs="Calibri"/>
          <w:color w:val="C00000"/>
          <w:sz w:val="24"/>
          <w:szCs w:val="24"/>
          <w:u w:val="single"/>
          <w:lang w:eastAsia="tr-TR"/>
        </w:rPr>
      </w:pPr>
      <w:r w:rsidRPr="003042F9">
        <w:rPr>
          <w:rFonts w:eastAsia="Times New Roman" w:cs="Calibri"/>
          <w:b/>
          <w:color w:val="C00000"/>
          <w:sz w:val="24"/>
          <w:szCs w:val="24"/>
          <w:u w:val="single"/>
          <w:lang w:eastAsia="tr-TR"/>
        </w:rPr>
        <w:t>ÖNEMLİ NOT:</w:t>
      </w:r>
      <w:r w:rsidRPr="003042F9">
        <w:rPr>
          <w:rFonts w:eastAsia="Times New Roman" w:cs="Calibri"/>
          <w:color w:val="C00000"/>
          <w:sz w:val="24"/>
          <w:szCs w:val="24"/>
          <w:u w:val="single"/>
          <w:lang w:eastAsia="tr-TR"/>
        </w:rPr>
        <w:t xml:space="preserve"> </w:t>
      </w:r>
    </w:p>
    <w:p w14:paraId="6001D089" w14:textId="77777777" w:rsidR="00D22447" w:rsidRDefault="00D22447" w:rsidP="00D22447">
      <w:pPr>
        <w:spacing w:after="60" w:line="240" w:lineRule="auto"/>
        <w:jc w:val="both"/>
        <w:rPr>
          <w:rFonts w:cs="Calibri"/>
          <w:sz w:val="24"/>
          <w:szCs w:val="24"/>
        </w:rPr>
      </w:pPr>
      <w:r w:rsidRPr="00871A24">
        <w:rPr>
          <w:rFonts w:cstheme="minorHAnsi"/>
          <w:sz w:val="24"/>
          <w:szCs w:val="24"/>
        </w:rPr>
        <w:t>•</w:t>
      </w:r>
      <w:r>
        <w:rPr>
          <w:rFonts w:cstheme="minorHAnsi"/>
          <w:sz w:val="24"/>
          <w:szCs w:val="24"/>
        </w:rPr>
        <w:t xml:space="preserve"> </w:t>
      </w:r>
      <w:r w:rsidRPr="00D34CB4">
        <w:rPr>
          <w:rFonts w:cs="Calibri"/>
          <w:sz w:val="24"/>
          <w:szCs w:val="24"/>
        </w:rPr>
        <w:t xml:space="preserve">Ulusal proje başvurusunda, PTİ ve Kurum Hissesi TÜBİTAK'tan talep edilen bütçe tutarına dâhil olmayıp, TÜBİTAK tarafından </w:t>
      </w:r>
      <w:r>
        <w:rPr>
          <w:rFonts w:cs="Calibri"/>
          <w:sz w:val="24"/>
          <w:szCs w:val="24"/>
        </w:rPr>
        <w:t xml:space="preserve">sözleşme aşamasında </w:t>
      </w:r>
      <w:r w:rsidRPr="00D34CB4">
        <w:rPr>
          <w:rFonts w:cs="Calibri"/>
          <w:sz w:val="24"/>
          <w:szCs w:val="24"/>
        </w:rPr>
        <w:t>ayrıca hesaplanarak proje bütçesine ilave edilir. Fakat uluslararası proje başvurularında bütçe formları doldurulurken, projede ortak olarak yer alıp</w:t>
      </w:r>
      <w:r w:rsidRPr="00D34CB4">
        <w:rPr>
          <w:rFonts w:cs="Calibri"/>
          <w:b/>
          <w:bCs/>
          <w:sz w:val="24"/>
          <w:szCs w:val="24"/>
        </w:rPr>
        <w:t xml:space="preserve"> PTİ ve/veya Kurum </w:t>
      </w:r>
      <w:r>
        <w:rPr>
          <w:rFonts w:cs="Calibri"/>
          <w:b/>
          <w:bCs/>
          <w:sz w:val="24"/>
          <w:szCs w:val="24"/>
        </w:rPr>
        <w:t>H</w:t>
      </w:r>
      <w:r w:rsidRPr="00D34CB4">
        <w:rPr>
          <w:rFonts w:cs="Calibri"/>
          <w:b/>
          <w:bCs/>
          <w:sz w:val="24"/>
          <w:szCs w:val="24"/>
        </w:rPr>
        <w:t xml:space="preserve">issesi alabilme şartlarına </w:t>
      </w:r>
      <w:r w:rsidRPr="00D34CB4">
        <w:rPr>
          <w:rFonts w:cs="Calibri"/>
          <w:b/>
          <w:sz w:val="24"/>
          <w:szCs w:val="24"/>
        </w:rPr>
        <w:t>haiz</w:t>
      </w:r>
      <w:r w:rsidRPr="00D34CB4">
        <w:rPr>
          <w:rFonts w:cs="Calibri"/>
          <w:b/>
          <w:bCs/>
          <w:sz w:val="24"/>
          <w:szCs w:val="24"/>
        </w:rPr>
        <w:t xml:space="preserve"> olan </w:t>
      </w:r>
      <w:r w:rsidRPr="00D34CB4">
        <w:rPr>
          <w:rFonts w:cs="Calibri"/>
          <w:b/>
          <w:bCs/>
          <w:sz w:val="24"/>
          <w:szCs w:val="24"/>
          <w:u w:val="single"/>
        </w:rPr>
        <w:t xml:space="preserve">her bir yürütücü kuruluş </w:t>
      </w:r>
      <w:r w:rsidRPr="00D34CB4">
        <w:rPr>
          <w:rFonts w:cs="Calibri"/>
          <w:b/>
          <w:sz w:val="24"/>
          <w:szCs w:val="24"/>
          <w:u w:val="single"/>
        </w:rPr>
        <w:t>başına</w:t>
      </w:r>
      <w:r w:rsidRPr="00D34CB4">
        <w:rPr>
          <w:rFonts w:cs="Calibri"/>
          <w:sz w:val="24"/>
          <w:szCs w:val="24"/>
        </w:rPr>
        <w:t xml:space="preserve">; </w:t>
      </w:r>
    </w:p>
    <w:p w14:paraId="40AA04F1" w14:textId="21CB5ADE" w:rsidR="00D22447" w:rsidRPr="00D34CB4" w:rsidRDefault="00D22447" w:rsidP="00D22447">
      <w:pPr>
        <w:pStyle w:val="ListeParagraf"/>
        <w:numPr>
          <w:ilvl w:val="0"/>
          <w:numId w:val="36"/>
        </w:numPr>
        <w:spacing w:after="60" w:line="240" w:lineRule="auto"/>
        <w:jc w:val="both"/>
        <w:rPr>
          <w:rFonts w:cs="Calibri"/>
          <w:sz w:val="24"/>
          <w:szCs w:val="24"/>
        </w:rPr>
      </w:pPr>
      <w:r>
        <w:rPr>
          <w:rFonts w:cs="Calibri"/>
          <w:b/>
          <w:sz w:val="24"/>
          <w:szCs w:val="24"/>
        </w:rPr>
        <w:t>P</w:t>
      </w:r>
      <w:r w:rsidRPr="00D34CB4">
        <w:rPr>
          <w:rFonts w:cs="Calibri"/>
          <w:b/>
          <w:sz w:val="24"/>
          <w:szCs w:val="24"/>
        </w:rPr>
        <w:t xml:space="preserve">roje süresi (ay) x </w:t>
      </w:r>
      <w:r w:rsidR="008C4C25">
        <w:rPr>
          <w:rFonts w:cs="Calibri"/>
          <w:b/>
          <w:sz w:val="24"/>
          <w:szCs w:val="24"/>
        </w:rPr>
        <w:t>13.75</w:t>
      </w:r>
      <w:r w:rsidRPr="00D34CB4">
        <w:rPr>
          <w:rFonts w:cs="Calibri"/>
          <w:b/>
          <w:sz w:val="24"/>
          <w:szCs w:val="24"/>
        </w:rPr>
        <w:t>0 TL</w:t>
      </w:r>
      <w:r w:rsidRPr="00D34CB4">
        <w:rPr>
          <w:rFonts w:cs="Calibri"/>
          <w:sz w:val="24"/>
          <w:szCs w:val="24"/>
        </w:rPr>
        <w:t xml:space="preserve"> (proje yöneticisi ise </w:t>
      </w:r>
      <w:r w:rsidRPr="00D34CB4">
        <w:rPr>
          <w:rFonts w:cs="Calibri"/>
          <w:b/>
          <w:sz w:val="24"/>
          <w:szCs w:val="24"/>
        </w:rPr>
        <w:t xml:space="preserve">proje süresi (ay) x </w:t>
      </w:r>
      <w:r w:rsidR="008C4C25">
        <w:rPr>
          <w:rFonts w:cs="Calibri"/>
          <w:b/>
          <w:sz w:val="24"/>
          <w:szCs w:val="24"/>
        </w:rPr>
        <w:t>15</w:t>
      </w:r>
      <w:r>
        <w:rPr>
          <w:rFonts w:cs="Calibri"/>
          <w:b/>
          <w:sz w:val="24"/>
          <w:szCs w:val="24"/>
        </w:rPr>
        <w:t>.</w:t>
      </w:r>
      <w:r w:rsidR="008C4C25">
        <w:rPr>
          <w:rFonts w:cs="Calibri"/>
          <w:b/>
          <w:sz w:val="24"/>
          <w:szCs w:val="24"/>
        </w:rPr>
        <w:t>25</w:t>
      </w:r>
      <w:r w:rsidR="008C4C25" w:rsidRPr="00D34CB4">
        <w:rPr>
          <w:rFonts w:cs="Calibri"/>
          <w:b/>
          <w:sz w:val="24"/>
          <w:szCs w:val="24"/>
        </w:rPr>
        <w:t xml:space="preserve">0 </w:t>
      </w:r>
      <w:r w:rsidRPr="00D34CB4">
        <w:rPr>
          <w:rFonts w:cs="Calibri"/>
          <w:b/>
          <w:sz w:val="24"/>
          <w:szCs w:val="24"/>
        </w:rPr>
        <w:t>TL</w:t>
      </w:r>
      <w:r w:rsidRPr="00D34CB4">
        <w:rPr>
          <w:rFonts w:cs="Calibri"/>
          <w:sz w:val="24"/>
          <w:szCs w:val="24"/>
        </w:rPr>
        <w:t xml:space="preserve">) hesaplamasından elde edilen PTİ, </w:t>
      </w:r>
    </w:p>
    <w:p w14:paraId="558C5DFA" w14:textId="0CD63A43" w:rsidR="00D22447" w:rsidRPr="00D34CB4" w:rsidRDefault="00D22447" w:rsidP="00D22447">
      <w:pPr>
        <w:pStyle w:val="ListeParagraf"/>
        <w:numPr>
          <w:ilvl w:val="0"/>
          <w:numId w:val="36"/>
        </w:numPr>
        <w:spacing w:after="60" w:line="240" w:lineRule="auto"/>
        <w:jc w:val="both"/>
        <w:rPr>
          <w:rFonts w:cs="Calibri"/>
          <w:sz w:val="24"/>
          <w:szCs w:val="24"/>
        </w:rPr>
      </w:pPr>
      <w:r w:rsidRPr="00D34CB4">
        <w:rPr>
          <w:rFonts w:eastAsia="Times New Roman" w:cs="Calibri"/>
          <w:sz w:val="24"/>
          <w:szCs w:val="24"/>
          <w:lang w:eastAsia="tr-TR"/>
        </w:rPr>
        <w:t>TÜBİTAK’tan PTİ ve yurt içi saha çalışmaları dışındaki faaliyetler için yapılacak olan yurt içi ve yurt dışı seyahatlere sağlanan destek miktarı hariç talep edilen katkının %50 oranında ve</w:t>
      </w:r>
      <w:r w:rsidRPr="00D34CB4">
        <w:rPr>
          <w:rFonts w:cs="Calibri"/>
          <w:sz w:val="24"/>
          <w:szCs w:val="24"/>
        </w:rPr>
        <w:t xml:space="preserve"> en </w:t>
      </w:r>
      <w:r w:rsidRPr="002F41D1">
        <w:rPr>
          <w:rFonts w:cs="Calibri"/>
          <w:sz w:val="24"/>
          <w:szCs w:val="24"/>
        </w:rPr>
        <w:t xml:space="preserve">yüksek </w:t>
      </w:r>
      <w:r w:rsidR="00044975" w:rsidRPr="002F41D1">
        <w:rPr>
          <w:rFonts w:cs="Calibri"/>
          <w:b/>
          <w:sz w:val="24"/>
          <w:szCs w:val="24"/>
        </w:rPr>
        <w:t>650</w:t>
      </w:r>
      <w:r w:rsidRPr="002F41D1">
        <w:rPr>
          <w:rFonts w:cs="Calibri"/>
          <w:b/>
          <w:sz w:val="24"/>
          <w:szCs w:val="24"/>
        </w:rPr>
        <w:t>.000 TL</w:t>
      </w:r>
      <w:r w:rsidRPr="002F41D1">
        <w:rPr>
          <w:rFonts w:cs="Calibri"/>
          <w:sz w:val="24"/>
          <w:szCs w:val="24"/>
        </w:rPr>
        <w:t xml:space="preserve"> olacak</w:t>
      </w:r>
      <w:r w:rsidRPr="00D34CB4">
        <w:rPr>
          <w:rFonts w:cs="Calibri"/>
          <w:sz w:val="24"/>
          <w:szCs w:val="24"/>
        </w:rPr>
        <w:t xml:space="preserve"> şekilde Kurum </w:t>
      </w:r>
      <w:r>
        <w:rPr>
          <w:rFonts w:cs="Calibri"/>
          <w:sz w:val="24"/>
          <w:szCs w:val="24"/>
        </w:rPr>
        <w:t>H</w:t>
      </w:r>
      <w:r w:rsidRPr="00D34CB4">
        <w:rPr>
          <w:rFonts w:cs="Calibri"/>
          <w:sz w:val="24"/>
          <w:szCs w:val="24"/>
        </w:rPr>
        <w:t xml:space="preserve">issesi, </w:t>
      </w:r>
    </w:p>
    <w:p w14:paraId="04FE2427" w14:textId="007DB1B2" w:rsidR="00D22447" w:rsidRDefault="00D22447" w:rsidP="00D22447">
      <w:pPr>
        <w:spacing w:after="60" w:line="240" w:lineRule="auto"/>
        <w:jc w:val="both"/>
        <w:rPr>
          <w:rFonts w:cs="Calibri"/>
          <w:sz w:val="24"/>
          <w:szCs w:val="24"/>
        </w:rPr>
      </w:pPr>
      <w:r>
        <w:rPr>
          <w:rFonts w:cs="Calibri"/>
          <w:sz w:val="24"/>
          <w:szCs w:val="24"/>
        </w:rPr>
        <w:t xml:space="preserve">üst tutarları proje bütçesine eklenmelidir. </w:t>
      </w:r>
    </w:p>
    <w:p w14:paraId="71169BD4" w14:textId="77777777" w:rsidR="00F2358F" w:rsidRPr="00F2358F" w:rsidRDefault="00F2358F" w:rsidP="00D22447">
      <w:pPr>
        <w:spacing w:after="60" w:line="240" w:lineRule="auto"/>
        <w:jc w:val="both"/>
        <w:rPr>
          <w:rFonts w:cs="Calibri"/>
          <w:sz w:val="4"/>
          <w:szCs w:val="4"/>
        </w:rPr>
      </w:pPr>
    </w:p>
    <w:p w14:paraId="24BDA7F6" w14:textId="7C02B31E" w:rsidR="00D22447" w:rsidRDefault="00D22447" w:rsidP="00D22447">
      <w:pPr>
        <w:jc w:val="both"/>
        <w:rPr>
          <w:rFonts w:cstheme="minorHAnsi"/>
          <w:sz w:val="24"/>
          <w:szCs w:val="24"/>
        </w:rPr>
      </w:pPr>
      <w:r w:rsidRPr="00871A24">
        <w:rPr>
          <w:rFonts w:cstheme="minorHAnsi"/>
          <w:sz w:val="24"/>
          <w:szCs w:val="24"/>
        </w:rPr>
        <w:t xml:space="preserve">• </w:t>
      </w:r>
      <w:r>
        <w:rPr>
          <w:rFonts w:cstheme="minorHAnsi"/>
          <w:sz w:val="24"/>
          <w:szCs w:val="24"/>
        </w:rPr>
        <w:t xml:space="preserve">Çağrı kapsamında yurt içi/yurt dışı bilimsel toplantılara (kongre, konferans vb.) katılım için yapılacak seyahatlere </w:t>
      </w:r>
      <w:r>
        <w:rPr>
          <w:rFonts w:cstheme="minorHAnsi"/>
          <w:b/>
          <w:sz w:val="24"/>
          <w:szCs w:val="24"/>
        </w:rPr>
        <w:t xml:space="preserve">en fazla </w:t>
      </w:r>
      <w:r w:rsidR="008C4C25">
        <w:rPr>
          <w:rFonts w:cstheme="minorHAnsi"/>
          <w:b/>
          <w:sz w:val="24"/>
          <w:szCs w:val="24"/>
        </w:rPr>
        <w:t>116</w:t>
      </w:r>
      <w:r>
        <w:rPr>
          <w:rFonts w:cstheme="minorHAnsi"/>
          <w:b/>
          <w:sz w:val="24"/>
          <w:szCs w:val="24"/>
        </w:rPr>
        <w:t>.000 TL</w:t>
      </w:r>
      <w:r>
        <w:rPr>
          <w:rFonts w:cstheme="minorHAnsi"/>
          <w:sz w:val="24"/>
          <w:szCs w:val="24"/>
        </w:rPr>
        <w:t xml:space="preserve"> ve proje ortakları arasında çalışma ziyareti, network vb. faaliyetlere ilişkin yapılacak seyahatlere de </w:t>
      </w:r>
      <w:r>
        <w:rPr>
          <w:rFonts w:cstheme="minorHAnsi"/>
          <w:b/>
          <w:sz w:val="24"/>
          <w:szCs w:val="24"/>
        </w:rPr>
        <w:t>en fazla 1</w:t>
      </w:r>
      <w:r w:rsidR="008C4C25">
        <w:rPr>
          <w:rFonts w:cstheme="minorHAnsi"/>
          <w:b/>
          <w:sz w:val="24"/>
          <w:szCs w:val="24"/>
        </w:rPr>
        <w:t>95</w:t>
      </w:r>
      <w:r>
        <w:rPr>
          <w:rFonts w:cstheme="minorHAnsi"/>
          <w:b/>
          <w:sz w:val="24"/>
          <w:szCs w:val="24"/>
        </w:rPr>
        <w:t>.000 TL</w:t>
      </w:r>
      <w:r>
        <w:rPr>
          <w:rFonts w:cstheme="minorHAnsi"/>
          <w:sz w:val="24"/>
          <w:szCs w:val="24"/>
        </w:rPr>
        <w:t xml:space="preserve"> olmak üzere yürütücü kuruluş başına toplamda </w:t>
      </w:r>
      <w:r>
        <w:rPr>
          <w:rFonts w:cstheme="minorHAnsi"/>
          <w:b/>
          <w:sz w:val="24"/>
          <w:szCs w:val="24"/>
        </w:rPr>
        <w:t xml:space="preserve">en fazla </w:t>
      </w:r>
      <w:r w:rsidR="008C4C25">
        <w:rPr>
          <w:rFonts w:cstheme="minorHAnsi"/>
          <w:b/>
          <w:sz w:val="24"/>
          <w:szCs w:val="24"/>
        </w:rPr>
        <w:t>311</w:t>
      </w:r>
      <w:r>
        <w:rPr>
          <w:rFonts w:cstheme="minorHAnsi"/>
          <w:b/>
          <w:sz w:val="24"/>
          <w:szCs w:val="24"/>
        </w:rPr>
        <w:t>.000 TL’ye kadar</w:t>
      </w:r>
      <w:r>
        <w:rPr>
          <w:rFonts w:cstheme="minorHAnsi"/>
          <w:sz w:val="24"/>
          <w:szCs w:val="24"/>
        </w:rPr>
        <w:t xml:space="preserve"> ödenek istenebilir (bahsi geçen seyahat desteği proje bütçesine dâhil olup, araştırma desteğine ek olarak sağlanan bir bütçe değildir).</w:t>
      </w:r>
    </w:p>
    <w:p w14:paraId="1AE16043" w14:textId="77777777" w:rsidR="00D22447" w:rsidRDefault="00D22447" w:rsidP="00D22447">
      <w:pPr>
        <w:spacing w:after="60" w:line="240" w:lineRule="auto"/>
        <w:jc w:val="both"/>
        <w:rPr>
          <w:rFonts w:cs="Calibri"/>
          <w:sz w:val="24"/>
          <w:szCs w:val="24"/>
          <w:vertAlign w:val="superscript"/>
        </w:rPr>
      </w:pPr>
      <w:r w:rsidRPr="00871A24">
        <w:rPr>
          <w:rFonts w:cstheme="minorHAnsi"/>
          <w:sz w:val="24"/>
          <w:szCs w:val="24"/>
        </w:rPr>
        <w:t>•</w:t>
      </w:r>
      <w:r>
        <w:rPr>
          <w:rFonts w:cstheme="minorHAnsi"/>
          <w:sz w:val="24"/>
          <w:szCs w:val="24"/>
        </w:rPr>
        <w:t xml:space="preserve"> </w:t>
      </w:r>
      <w:r w:rsidRPr="004F607E">
        <w:rPr>
          <w:rFonts w:cs="Calibri"/>
          <w:sz w:val="24"/>
          <w:szCs w:val="24"/>
        </w:rPr>
        <w:t xml:space="preserve">Türk Lirası cinsinden olan giderlerin döviz cinsinden karşılığı hesaplanırken </w:t>
      </w:r>
      <w:r w:rsidRPr="00EA217B">
        <w:rPr>
          <w:rFonts w:cs="Calibri"/>
          <w:sz w:val="24"/>
          <w:szCs w:val="24"/>
        </w:rPr>
        <w:t>ilgili başvuru tarihinde</w:t>
      </w:r>
      <w:r w:rsidRPr="004F607E">
        <w:rPr>
          <w:rFonts w:cs="Calibri"/>
          <w:sz w:val="24"/>
          <w:szCs w:val="24"/>
        </w:rPr>
        <w:t xml:space="preserve"> geçerli olan T.C. Merkez Bankası </w:t>
      </w:r>
      <w:r>
        <w:rPr>
          <w:rFonts w:cs="Calibri"/>
          <w:sz w:val="24"/>
          <w:szCs w:val="24"/>
        </w:rPr>
        <w:t xml:space="preserve">efektif </w:t>
      </w:r>
      <w:r w:rsidRPr="004F607E">
        <w:rPr>
          <w:rFonts w:cs="Calibri"/>
          <w:sz w:val="24"/>
          <w:szCs w:val="24"/>
        </w:rPr>
        <w:t>döviz satış kuru esas alınmalıdır.</w:t>
      </w:r>
      <w:r>
        <w:rPr>
          <w:rFonts w:cs="Calibri"/>
          <w:sz w:val="24"/>
          <w:szCs w:val="24"/>
        </w:rPr>
        <w:t xml:space="preserve"> </w:t>
      </w:r>
      <w:r w:rsidRPr="006575D3">
        <w:rPr>
          <w:rFonts w:cs="Calibri"/>
          <w:sz w:val="24"/>
          <w:szCs w:val="24"/>
        </w:rPr>
        <w:t xml:space="preserve">Uluslararası proje başvuruları sırasında farklı para birimlerinde doldurulan bütçe formlarındaki tutarlar ve döviz kurlarındaki değişiklikler, bu dokümanda Türk Lirası cinsinden belirtilen </w:t>
      </w:r>
      <w:r>
        <w:rPr>
          <w:rFonts w:cs="Calibri"/>
          <w:sz w:val="24"/>
          <w:szCs w:val="24"/>
        </w:rPr>
        <w:t xml:space="preserve">bütçe kalemi bazındaki </w:t>
      </w:r>
      <w:r w:rsidRPr="006575D3">
        <w:rPr>
          <w:rFonts w:cs="Calibri"/>
          <w:sz w:val="24"/>
          <w:szCs w:val="24"/>
        </w:rPr>
        <w:t>limitleri etkilemeyecektir. Desteklenmesine karar verilen projeler bu dokümanda belirtilen limitler dikkate alınarak yürürlüğe alınacak</w:t>
      </w:r>
      <w:r>
        <w:rPr>
          <w:rFonts w:cs="Calibri"/>
          <w:sz w:val="24"/>
          <w:szCs w:val="24"/>
        </w:rPr>
        <w:t xml:space="preserve">tır. </w:t>
      </w:r>
    </w:p>
    <w:p w14:paraId="0C7AABD3" w14:textId="77777777" w:rsidR="001D07B9" w:rsidRPr="00D544A0" w:rsidRDefault="00D544A0" w:rsidP="008E7DE7">
      <w:pPr>
        <w:spacing w:before="240"/>
        <w:jc w:val="both"/>
        <w:rPr>
          <w:rFonts w:eastAsia="Times New Roman" w:cstheme="minorHAnsi"/>
          <w:b/>
          <w:sz w:val="26"/>
          <w:szCs w:val="26"/>
          <w:u w:val="single"/>
          <w:lang w:eastAsia="tr-TR"/>
        </w:rPr>
      </w:pPr>
      <w:r>
        <w:rPr>
          <w:rFonts w:eastAsia="Times New Roman" w:cstheme="minorHAnsi"/>
          <w:b/>
          <w:sz w:val="26"/>
          <w:szCs w:val="26"/>
          <w:u w:val="single"/>
          <w:lang w:eastAsia="tr-TR"/>
        </w:rPr>
        <w:t>Destek Oranı</w:t>
      </w:r>
    </w:p>
    <w:p w14:paraId="591E6A88" w14:textId="77777777" w:rsidR="001D07B9" w:rsidRPr="009C4F44" w:rsidRDefault="001D07B9" w:rsidP="001D07B9">
      <w:pPr>
        <w:spacing w:before="120" w:after="120"/>
        <w:jc w:val="both"/>
        <w:rPr>
          <w:rFonts w:eastAsia="Times New Roman" w:cstheme="minorHAnsi"/>
          <w:sz w:val="24"/>
          <w:szCs w:val="24"/>
          <w:lang w:eastAsia="tr-TR"/>
        </w:rPr>
      </w:pPr>
      <w:r w:rsidRPr="009C4F44">
        <w:rPr>
          <w:rFonts w:cstheme="minorHAnsi"/>
          <w:sz w:val="24"/>
          <w:szCs w:val="24"/>
        </w:rPr>
        <w:t xml:space="preserve">• Yükseköğretim kurumları, eğitim ve araştırma hastaneleri </w:t>
      </w:r>
      <w:r w:rsidR="008C6B07" w:rsidRPr="009C4F44">
        <w:rPr>
          <w:rFonts w:cstheme="minorHAnsi"/>
          <w:sz w:val="24"/>
          <w:szCs w:val="24"/>
        </w:rPr>
        <w:t xml:space="preserve">ve </w:t>
      </w:r>
      <w:r w:rsidRPr="009C4F44">
        <w:rPr>
          <w:rFonts w:eastAsia="Times New Roman" w:cstheme="minorHAnsi"/>
          <w:sz w:val="24"/>
          <w:szCs w:val="24"/>
          <w:lang w:eastAsia="tr-TR"/>
        </w:rPr>
        <w:t xml:space="preserve">kamu kurum ve kuruluşları </w:t>
      </w:r>
      <w:r w:rsidR="003D2AB1" w:rsidRPr="009C4F44">
        <w:rPr>
          <w:rFonts w:eastAsia="Times New Roman" w:cstheme="minorHAnsi"/>
          <w:sz w:val="24"/>
          <w:szCs w:val="24"/>
          <w:lang w:eastAsia="tr-TR"/>
        </w:rPr>
        <w:t xml:space="preserve">kabul edilen bütçeleri üzerinden </w:t>
      </w:r>
      <w:r w:rsidRPr="002D2269">
        <w:rPr>
          <w:rFonts w:eastAsia="Times New Roman" w:cstheme="minorHAnsi"/>
          <w:b/>
          <w:sz w:val="24"/>
          <w:szCs w:val="24"/>
          <w:lang w:eastAsia="tr-TR"/>
        </w:rPr>
        <w:t>%100 destek oranı</w:t>
      </w:r>
      <w:r w:rsidRPr="009C4F44">
        <w:rPr>
          <w:rFonts w:eastAsia="Times New Roman" w:cstheme="minorHAnsi"/>
          <w:sz w:val="24"/>
          <w:szCs w:val="24"/>
          <w:lang w:eastAsia="tr-TR"/>
        </w:rPr>
        <w:t xml:space="preserve"> ile desteklenecektir. </w:t>
      </w:r>
    </w:p>
    <w:p w14:paraId="7EE9DC0A" w14:textId="2FC33AA5" w:rsidR="008C6B07" w:rsidRDefault="008C6B07" w:rsidP="008C6B07">
      <w:pPr>
        <w:spacing w:after="60" w:line="240" w:lineRule="auto"/>
        <w:jc w:val="both"/>
        <w:rPr>
          <w:rFonts w:eastAsia="Times New Roman" w:cstheme="minorHAnsi"/>
          <w:sz w:val="24"/>
          <w:szCs w:val="24"/>
          <w:lang w:eastAsia="tr-TR"/>
        </w:rPr>
      </w:pPr>
      <w:r w:rsidRPr="009C4F44">
        <w:rPr>
          <w:rFonts w:cstheme="minorHAnsi"/>
          <w:sz w:val="24"/>
          <w:szCs w:val="24"/>
        </w:rPr>
        <w:t xml:space="preserve">• </w:t>
      </w:r>
      <w:r w:rsidRPr="009C4F44">
        <w:rPr>
          <w:rFonts w:eastAsia="Times New Roman" w:cstheme="minorHAnsi"/>
          <w:sz w:val="24"/>
          <w:szCs w:val="24"/>
          <w:lang w:eastAsia="tr-TR"/>
        </w:rPr>
        <w:t xml:space="preserve">Büyük ölçekli </w:t>
      </w:r>
      <w:r w:rsidR="007E29F1" w:rsidRPr="009C4F44">
        <w:rPr>
          <w:rFonts w:eastAsia="Times New Roman" w:cstheme="minorHAnsi"/>
          <w:sz w:val="24"/>
          <w:szCs w:val="24"/>
          <w:lang w:eastAsia="tr-TR"/>
        </w:rPr>
        <w:t xml:space="preserve">özel </w:t>
      </w:r>
      <w:r w:rsidRPr="009C4F44">
        <w:rPr>
          <w:rFonts w:eastAsia="Times New Roman" w:cstheme="minorHAnsi"/>
          <w:sz w:val="24"/>
          <w:szCs w:val="24"/>
          <w:lang w:eastAsia="tr-TR"/>
        </w:rPr>
        <w:t xml:space="preserve">kuruluşlar </w:t>
      </w:r>
      <w:r w:rsidR="003D2AB1" w:rsidRPr="009C4F44">
        <w:rPr>
          <w:rFonts w:eastAsia="Times New Roman" w:cstheme="minorHAnsi"/>
          <w:sz w:val="24"/>
          <w:szCs w:val="24"/>
          <w:lang w:eastAsia="tr-TR"/>
        </w:rPr>
        <w:t>kabul edilen bütçeleri üzerinden</w:t>
      </w:r>
      <w:r w:rsidRPr="009C4F44">
        <w:rPr>
          <w:rFonts w:eastAsia="Times New Roman" w:cstheme="minorHAnsi"/>
          <w:sz w:val="24"/>
          <w:szCs w:val="24"/>
          <w:lang w:eastAsia="tr-TR"/>
        </w:rPr>
        <w:t xml:space="preserve"> </w:t>
      </w:r>
      <w:r w:rsidRPr="002D2269">
        <w:rPr>
          <w:rFonts w:eastAsia="Times New Roman" w:cstheme="minorHAnsi"/>
          <w:b/>
          <w:sz w:val="24"/>
          <w:szCs w:val="24"/>
          <w:lang w:eastAsia="tr-TR"/>
        </w:rPr>
        <w:t>%60</w:t>
      </w:r>
      <w:r w:rsidR="002D2269">
        <w:rPr>
          <w:rFonts w:eastAsia="Times New Roman" w:cstheme="minorHAnsi"/>
          <w:sz w:val="24"/>
          <w:szCs w:val="24"/>
          <w:lang w:eastAsia="tr-TR"/>
        </w:rPr>
        <w:t xml:space="preserve"> </w:t>
      </w:r>
      <w:r w:rsidR="002D2269" w:rsidRPr="002D2269">
        <w:rPr>
          <w:rFonts w:eastAsia="Times New Roman" w:cstheme="minorHAnsi"/>
          <w:b/>
          <w:sz w:val="24"/>
          <w:szCs w:val="24"/>
          <w:lang w:eastAsia="tr-TR"/>
        </w:rPr>
        <w:t>destek oranı</w:t>
      </w:r>
      <w:r w:rsidR="007E29F1" w:rsidRPr="002D2269">
        <w:rPr>
          <w:rFonts w:eastAsia="Times New Roman" w:cstheme="minorHAnsi"/>
          <w:b/>
          <w:sz w:val="24"/>
          <w:szCs w:val="24"/>
          <w:lang w:eastAsia="tr-TR"/>
        </w:rPr>
        <w:t xml:space="preserve"> </w:t>
      </w:r>
      <w:r w:rsidR="007E29F1" w:rsidRPr="009C4F44">
        <w:rPr>
          <w:rFonts w:eastAsia="Times New Roman" w:cstheme="minorHAnsi"/>
          <w:sz w:val="24"/>
          <w:szCs w:val="24"/>
          <w:lang w:eastAsia="tr-TR"/>
        </w:rPr>
        <w:t xml:space="preserve">ve </w:t>
      </w:r>
      <w:r w:rsidRPr="009C4F44">
        <w:rPr>
          <w:rFonts w:eastAsia="Times New Roman" w:cstheme="minorHAnsi"/>
          <w:sz w:val="24"/>
          <w:szCs w:val="24"/>
          <w:lang w:eastAsia="tr-TR"/>
        </w:rPr>
        <w:t xml:space="preserve">KOBİ'ler </w:t>
      </w:r>
      <w:r w:rsidR="003D2AB1" w:rsidRPr="009C4F44">
        <w:rPr>
          <w:rFonts w:eastAsia="Times New Roman" w:cstheme="minorHAnsi"/>
          <w:sz w:val="24"/>
          <w:szCs w:val="24"/>
          <w:lang w:eastAsia="tr-TR"/>
        </w:rPr>
        <w:t>kabul edilen bütçeleri üzerinden</w:t>
      </w:r>
      <w:r w:rsidRPr="009C4F44">
        <w:rPr>
          <w:rFonts w:eastAsia="Times New Roman" w:cstheme="minorHAnsi"/>
          <w:sz w:val="24"/>
          <w:szCs w:val="24"/>
          <w:lang w:eastAsia="tr-TR"/>
        </w:rPr>
        <w:t xml:space="preserve"> </w:t>
      </w:r>
      <w:r w:rsidRPr="002D2269">
        <w:rPr>
          <w:rFonts w:eastAsia="Times New Roman" w:cstheme="minorHAnsi"/>
          <w:b/>
          <w:sz w:val="24"/>
          <w:szCs w:val="24"/>
          <w:lang w:eastAsia="tr-TR"/>
        </w:rPr>
        <w:t>%75</w:t>
      </w:r>
      <w:r w:rsidR="007E29F1" w:rsidRPr="002D2269">
        <w:rPr>
          <w:rFonts w:eastAsia="Times New Roman" w:cstheme="minorHAnsi"/>
          <w:b/>
          <w:sz w:val="24"/>
          <w:szCs w:val="24"/>
          <w:lang w:eastAsia="tr-TR"/>
        </w:rPr>
        <w:t xml:space="preserve"> </w:t>
      </w:r>
      <w:r w:rsidR="003D2AB1" w:rsidRPr="002D2269">
        <w:rPr>
          <w:rFonts w:eastAsia="Times New Roman" w:cstheme="minorHAnsi"/>
          <w:b/>
          <w:sz w:val="24"/>
          <w:szCs w:val="24"/>
          <w:lang w:eastAsia="tr-TR"/>
        </w:rPr>
        <w:t>destek oranı</w:t>
      </w:r>
      <w:r w:rsidR="003D2AB1" w:rsidRPr="009C4F44">
        <w:rPr>
          <w:rFonts w:eastAsia="Times New Roman" w:cstheme="minorHAnsi"/>
          <w:sz w:val="24"/>
          <w:szCs w:val="24"/>
          <w:lang w:eastAsia="tr-TR"/>
        </w:rPr>
        <w:t xml:space="preserve"> ile desteklenecektir. </w:t>
      </w:r>
      <w:r w:rsidRPr="009C4F44">
        <w:rPr>
          <w:rFonts w:eastAsia="Times New Roman" w:cstheme="minorHAnsi"/>
          <w:sz w:val="24"/>
          <w:szCs w:val="24"/>
          <w:lang w:eastAsia="tr-TR"/>
        </w:rPr>
        <w:t xml:space="preserve"> </w:t>
      </w:r>
    </w:p>
    <w:p w14:paraId="6CAB5667" w14:textId="77777777" w:rsidR="001D07B9" w:rsidRPr="00D544A0" w:rsidRDefault="00D544A0" w:rsidP="008E7DE7">
      <w:pPr>
        <w:spacing w:before="240"/>
        <w:jc w:val="both"/>
        <w:rPr>
          <w:rFonts w:eastAsia="Times New Roman" w:cstheme="minorHAnsi"/>
          <w:b/>
          <w:sz w:val="26"/>
          <w:szCs w:val="26"/>
          <w:u w:val="single"/>
          <w:lang w:eastAsia="tr-TR"/>
        </w:rPr>
      </w:pPr>
      <w:r>
        <w:rPr>
          <w:rFonts w:eastAsia="Times New Roman" w:cstheme="minorHAnsi"/>
          <w:b/>
          <w:sz w:val="26"/>
          <w:szCs w:val="26"/>
          <w:u w:val="single"/>
          <w:lang w:eastAsia="tr-TR"/>
        </w:rPr>
        <w:t>Desteklenen Gider Kalemleri</w:t>
      </w:r>
    </w:p>
    <w:p w14:paraId="041EA77B" w14:textId="35EA8E8E" w:rsidR="00F62CE7" w:rsidRPr="009C4F44" w:rsidRDefault="001D07B9" w:rsidP="001D07B9">
      <w:pPr>
        <w:jc w:val="both"/>
        <w:rPr>
          <w:rFonts w:eastAsia="Times New Roman" w:cstheme="minorHAnsi"/>
          <w:sz w:val="24"/>
          <w:szCs w:val="24"/>
          <w:lang w:eastAsia="tr-TR"/>
        </w:rPr>
      </w:pPr>
      <w:r w:rsidRPr="009C4F44">
        <w:rPr>
          <w:rFonts w:cstheme="minorHAnsi"/>
          <w:sz w:val="24"/>
          <w:szCs w:val="24"/>
        </w:rPr>
        <w:t xml:space="preserve">• </w:t>
      </w:r>
      <w:r w:rsidR="008C6B07" w:rsidRPr="009C4F44">
        <w:rPr>
          <w:rFonts w:cstheme="minorHAnsi"/>
          <w:sz w:val="24"/>
          <w:szCs w:val="24"/>
        </w:rPr>
        <w:t>Yükseköğretim kurumları, eğitim ve araştırma hastaneleri ve kamu kurum ve kuruluşları için desteklenebilecek giderler</w:t>
      </w:r>
      <w:r w:rsidRPr="009C4F44">
        <w:rPr>
          <w:rFonts w:eastAsia="Times New Roman" w:cstheme="minorHAnsi"/>
          <w:sz w:val="24"/>
          <w:szCs w:val="24"/>
          <w:lang w:eastAsia="tr-TR"/>
        </w:rPr>
        <w:t xml:space="preserve"> </w:t>
      </w:r>
      <w:hyperlink r:id="rId9" w:history="1">
        <w:r w:rsidRPr="009C4F44">
          <w:rPr>
            <w:rStyle w:val="Kpr"/>
            <w:rFonts w:eastAsia="Times New Roman" w:cstheme="minorHAnsi"/>
            <w:sz w:val="24"/>
            <w:szCs w:val="24"/>
            <w:lang w:eastAsia="tr-TR"/>
          </w:rPr>
          <w:t>TÜBİTAK Araştırma Destek Programları Başkanlığı Tarafından Yürütülen Programlara İlişkin Yönetmelik</w:t>
        </w:r>
      </w:hyperlink>
      <w:r w:rsidRPr="009C4F44">
        <w:rPr>
          <w:rFonts w:eastAsia="Times New Roman" w:cstheme="minorHAnsi"/>
          <w:sz w:val="24"/>
          <w:szCs w:val="24"/>
          <w:lang w:eastAsia="tr-TR"/>
        </w:rPr>
        <w:t xml:space="preserve"> ve </w:t>
      </w:r>
      <w:hyperlink r:id="rId10" w:history="1">
        <w:r w:rsidRPr="009C4F44">
          <w:rPr>
            <w:rStyle w:val="Kpr"/>
            <w:rFonts w:eastAsia="Times New Roman" w:cstheme="minorHAnsi"/>
            <w:sz w:val="24"/>
            <w:szCs w:val="24"/>
            <w:lang w:eastAsia="tr-TR"/>
          </w:rPr>
          <w:t>Araştırma Projelerinde Uygulanacak İdari ve Mali Esaslar</w:t>
        </w:r>
      </w:hyperlink>
      <w:r w:rsidRPr="009C4F44">
        <w:rPr>
          <w:rFonts w:eastAsia="Times New Roman" w:cstheme="minorHAnsi"/>
          <w:sz w:val="24"/>
          <w:szCs w:val="24"/>
          <w:lang w:eastAsia="tr-TR"/>
        </w:rPr>
        <w:t xml:space="preserve"> kapsamında sunulmuştur. </w:t>
      </w:r>
      <w:r w:rsidR="00F7409C" w:rsidRPr="00EF1808">
        <w:rPr>
          <w:rFonts w:eastAsia="Times New Roman" w:cstheme="minorHAnsi"/>
          <w:sz w:val="24"/>
          <w:szCs w:val="24"/>
          <w:lang w:eastAsia="tr-TR"/>
        </w:rPr>
        <w:t xml:space="preserve">Bu kurum ve kuruluşlarda geçici işçi ücretlerine ilişkin hesaplama kurallarına </w:t>
      </w:r>
      <w:hyperlink r:id="rId11" w:history="1">
        <w:r w:rsidR="00F7409C" w:rsidRPr="00EF1808">
          <w:rPr>
            <w:rStyle w:val="Kpr"/>
            <w:rFonts w:eastAsia="Times New Roman" w:cstheme="minorHAnsi"/>
            <w:sz w:val="24"/>
            <w:szCs w:val="24"/>
            <w:lang w:eastAsia="tr-TR"/>
          </w:rPr>
          <w:t>buradan</w:t>
        </w:r>
      </w:hyperlink>
      <w:r w:rsidR="00F7409C" w:rsidRPr="00EF1808">
        <w:rPr>
          <w:rFonts w:eastAsia="Times New Roman" w:cstheme="minorHAnsi"/>
          <w:sz w:val="24"/>
          <w:szCs w:val="24"/>
          <w:lang w:eastAsia="tr-TR"/>
        </w:rPr>
        <w:t xml:space="preserve"> erişilebilmektedir.</w:t>
      </w:r>
    </w:p>
    <w:p w14:paraId="5B4ED328" w14:textId="77777777" w:rsidR="00D22447" w:rsidRDefault="00D22447" w:rsidP="00D22447">
      <w:pPr>
        <w:jc w:val="both"/>
        <w:rPr>
          <w:rFonts w:eastAsia="Times New Roman" w:cstheme="minorHAnsi"/>
          <w:sz w:val="24"/>
          <w:szCs w:val="24"/>
          <w:lang w:eastAsia="tr-TR"/>
        </w:rPr>
      </w:pPr>
      <w:r w:rsidRPr="007C5033">
        <w:rPr>
          <w:rFonts w:cstheme="minorHAnsi"/>
          <w:sz w:val="24"/>
          <w:szCs w:val="24"/>
        </w:rPr>
        <w:lastRenderedPageBreak/>
        <w:t>•</w:t>
      </w:r>
      <w:r>
        <w:rPr>
          <w:rFonts w:cstheme="minorHAnsi"/>
          <w:sz w:val="24"/>
          <w:szCs w:val="24"/>
        </w:rPr>
        <w:t xml:space="preserve"> </w:t>
      </w:r>
      <w:r w:rsidRPr="00667C8F">
        <w:rPr>
          <w:rFonts w:eastAsia="Times New Roman" w:cstheme="minorHAnsi"/>
          <w:sz w:val="24"/>
          <w:szCs w:val="24"/>
          <w:lang w:eastAsia="tr-TR"/>
        </w:rPr>
        <w:t>Özel kuruluşlar</w:t>
      </w:r>
      <w:r>
        <w:rPr>
          <w:rFonts w:eastAsia="Times New Roman" w:cstheme="minorHAnsi"/>
          <w:sz w:val="24"/>
          <w:szCs w:val="24"/>
          <w:lang w:eastAsia="tr-TR"/>
        </w:rPr>
        <w:t xml:space="preserve">ın </w:t>
      </w:r>
      <w:r w:rsidRPr="00667C8F">
        <w:rPr>
          <w:rFonts w:eastAsia="Times New Roman" w:cstheme="minorHAnsi"/>
          <w:sz w:val="24"/>
          <w:szCs w:val="24"/>
          <w:lang w:eastAsia="tr-TR"/>
        </w:rPr>
        <w:t>yap</w:t>
      </w:r>
      <w:r>
        <w:rPr>
          <w:rFonts w:eastAsia="Times New Roman" w:cstheme="minorHAnsi"/>
          <w:sz w:val="24"/>
          <w:szCs w:val="24"/>
          <w:lang w:eastAsia="tr-TR"/>
        </w:rPr>
        <w:t xml:space="preserve">acakları başvurularda özel kuruluşların </w:t>
      </w:r>
      <w:r w:rsidRPr="009D2965">
        <w:rPr>
          <w:rFonts w:eastAsia="Times New Roman" w:cstheme="minorHAnsi"/>
          <w:sz w:val="24"/>
          <w:szCs w:val="24"/>
          <w:lang w:eastAsia="tr-TR"/>
        </w:rPr>
        <w:t xml:space="preserve">proje kapsamında </w:t>
      </w:r>
      <w:r w:rsidRPr="00667C8F">
        <w:rPr>
          <w:rFonts w:eastAsia="Times New Roman" w:cstheme="minorHAnsi"/>
          <w:sz w:val="24"/>
          <w:szCs w:val="24"/>
          <w:lang w:eastAsia="tr-TR"/>
        </w:rPr>
        <w:t>aşağıdaki harcama kalemleri desteklenebilecektir</w:t>
      </w:r>
      <w:r>
        <w:rPr>
          <w:rFonts w:eastAsia="Times New Roman" w:cstheme="minorHAnsi"/>
          <w:sz w:val="24"/>
          <w:szCs w:val="24"/>
          <w:lang w:eastAsia="tr-TR"/>
        </w:rPr>
        <w:t>.</w:t>
      </w:r>
      <w:r w:rsidRPr="00BD4CB2">
        <w:t xml:space="preserve"> </w:t>
      </w:r>
    </w:p>
    <w:p w14:paraId="7A078489" w14:textId="77777777" w:rsidR="00D22447" w:rsidRPr="00BD4CB2" w:rsidRDefault="00D22447" w:rsidP="00D22447">
      <w:pPr>
        <w:pStyle w:val="ListeParagraf"/>
        <w:numPr>
          <w:ilvl w:val="0"/>
          <w:numId w:val="31"/>
        </w:numPr>
        <w:spacing w:after="60" w:line="240" w:lineRule="auto"/>
        <w:jc w:val="both"/>
        <w:rPr>
          <w:rFonts w:eastAsia="Times New Roman" w:cstheme="minorHAnsi"/>
          <w:sz w:val="24"/>
          <w:szCs w:val="24"/>
          <w:lang w:eastAsia="tr-TR"/>
        </w:rPr>
      </w:pPr>
      <w:r w:rsidRPr="00BD4CB2">
        <w:rPr>
          <w:rFonts w:eastAsia="Times New Roman" w:cstheme="minorHAnsi"/>
          <w:sz w:val="24"/>
          <w:szCs w:val="24"/>
          <w:lang w:eastAsia="tr-TR"/>
        </w:rPr>
        <w:t xml:space="preserve">Personel giderleri (Yardımcı personel giderleri dâhil) (TÜBİTAK </w:t>
      </w:r>
      <w:r w:rsidRPr="00CA4124">
        <w:rPr>
          <w:rFonts w:eastAsia="Times New Roman" w:cstheme="minorHAnsi"/>
          <w:sz w:val="24"/>
          <w:szCs w:val="24"/>
          <w:lang w:eastAsia="tr-TR"/>
        </w:rPr>
        <w:t xml:space="preserve">1509 </w:t>
      </w:r>
      <w:r>
        <w:rPr>
          <w:rFonts w:eastAsia="Times New Roman" w:cstheme="minorHAnsi"/>
          <w:sz w:val="24"/>
          <w:szCs w:val="24"/>
          <w:lang w:eastAsia="tr-TR"/>
        </w:rPr>
        <w:t xml:space="preserve">- </w:t>
      </w:r>
      <w:r w:rsidRPr="00CA4124">
        <w:rPr>
          <w:rFonts w:eastAsia="Times New Roman" w:cstheme="minorHAnsi"/>
          <w:sz w:val="24"/>
          <w:szCs w:val="24"/>
          <w:lang w:eastAsia="tr-TR"/>
        </w:rPr>
        <w:t xml:space="preserve">Uluslararası Sanayi Ar-Ge Projeleri Destekleme Programı </w:t>
      </w:r>
      <w:r>
        <w:rPr>
          <w:rFonts w:eastAsia="Times New Roman" w:cstheme="minorHAnsi"/>
          <w:sz w:val="24"/>
          <w:szCs w:val="24"/>
          <w:lang w:eastAsia="tr-TR"/>
        </w:rPr>
        <w:t>Uygulama</w:t>
      </w:r>
      <w:r w:rsidRPr="00BD4CB2">
        <w:rPr>
          <w:rFonts w:eastAsia="Times New Roman" w:cstheme="minorHAnsi"/>
          <w:sz w:val="24"/>
          <w:szCs w:val="24"/>
          <w:lang w:eastAsia="tr-TR"/>
        </w:rPr>
        <w:t xml:space="preserve"> Esasları ilgili hükümleri</w:t>
      </w:r>
      <w:r>
        <w:rPr>
          <w:rFonts w:eastAsia="Times New Roman" w:cstheme="minorHAnsi"/>
          <w:sz w:val="24"/>
          <w:szCs w:val="24"/>
          <w:lang w:eastAsia="tr-TR"/>
        </w:rPr>
        <w:t xml:space="preserve"> </w:t>
      </w:r>
      <w:r w:rsidRPr="00BD4CB2">
        <w:rPr>
          <w:rFonts w:eastAsia="Times New Roman" w:cstheme="minorHAnsi"/>
          <w:sz w:val="24"/>
          <w:szCs w:val="24"/>
          <w:lang w:eastAsia="tr-TR"/>
        </w:rPr>
        <w:t>geçerlidir)</w:t>
      </w:r>
      <w:r w:rsidDel="001C6861">
        <w:rPr>
          <w:rStyle w:val="DipnotBavurusu"/>
          <w:rFonts w:eastAsia="Times New Roman" w:cstheme="minorHAnsi"/>
          <w:sz w:val="24"/>
          <w:szCs w:val="24"/>
          <w:lang w:eastAsia="tr-TR"/>
        </w:rPr>
        <w:footnoteReference w:id="2"/>
      </w:r>
      <w:r w:rsidRPr="00065045">
        <w:rPr>
          <w:rFonts w:eastAsia="Times New Roman" w:cstheme="minorHAnsi"/>
          <w:sz w:val="24"/>
          <w:szCs w:val="24"/>
          <w:lang w:eastAsia="tr-TR"/>
        </w:rPr>
        <w:t xml:space="preserve"> </w:t>
      </w:r>
    </w:p>
    <w:p w14:paraId="0D748843" w14:textId="77777777" w:rsidR="00D22447" w:rsidRPr="00BD4CB2" w:rsidRDefault="00D22447" w:rsidP="00D22447">
      <w:pPr>
        <w:pStyle w:val="ListeParagraf"/>
        <w:numPr>
          <w:ilvl w:val="0"/>
          <w:numId w:val="31"/>
        </w:numPr>
        <w:spacing w:after="60" w:line="240" w:lineRule="auto"/>
        <w:jc w:val="both"/>
        <w:rPr>
          <w:rFonts w:eastAsia="Times New Roman" w:cstheme="minorHAnsi"/>
          <w:sz w:val="24"/>
          <w:szCs w:val="24"/>
          <w:lang w:eastAsia="tr-TR"/>
        </w:rPr>
      </w:pPr>
      <w:r w:rsidRPr="00BD4CB2">
        <w:rPr>
          <w:rFonts w:eastAsia="Times New Roman" w:cstheme="minorHAnsi"/>
          <w:sz w:val="24"/>
          <w:szCs w:val="24"/>
          <w:lang w:eastAsia="tr-TR"/>
        </w:rPr>
        <w:t>Yurt iç</w:t>
      </w:r>
      <w:r>
        <w:rPr>
          <w:rFonts w:eastAsia="Times New Roman" w:cstheme="minorHAnsi"/>
          <w:sz w:val="24"/>
          <w:szCs w:val="24"/>
          <w:lang w:eastAsia="tr-TR"/>
        </w:rPr>
        <w:t>i ve yurt dışı seyahat giderleri (Seyahatlere p</w:t>
      </w:r>
      <w:r w:rsidRPr="007C558E">
        <w:rPr>
          <w:rFonts w:eastAsia="Times New Roman" w:cstheme="minorHAnsi"/>
          <w:sz w:val="24"/>
          <w:szCs w:val="24"/>
          <w:lang w:eastAsia="tr-TR"/>
        </w:rPr>
        <w:t>roje yürütücüsü, araştırmacı</w:t>
      </w:r>
      <w:r>
        <w:rPr>
          <w:rFonts w:eastAsia="Times New Roman" w:cstheme="minorHAnsi"/>
          <w:sz w:val="24"/>
          <w:szCs w:val="24"/>
          <w:lang w:eastAsia="tr-TR"/>
        </w:rPr>
        <w:t>lar ve y</w:t>
      </w:r>
      <w:r w:rsidRPr="00BD4CB2">
        <w:rPr>
          <w:rFonts w:eastAsia="Times New Roman" w:cstheme="minorHAnsi"/>
          <w:sz w:val="24"/>
          <w:szCs w:val="24"/>
          <w:lang w:eastAsia="tr-TR"/>
        </w:rPr>
        <w:t>ardımcı personel</w:t>
      </w:r>
      <w:r>
        <w:rPr>
          <w:rFonts w:eastAsia="Times New Roman" w:cstheme="minorHAnsi"/>
          <w:sz w:val="24"/>
          <w:szCs w:val="24"/>
          <w:lang w:eastAsia="tr-TR"/>
        </w:rPr>
        <w:t>ler katılabilirler)</w:t>
      </w:r>
      <w:r w:rsidRPr="00065045">
        <w:rPr>
          <w:rFonts w:eastAsia="Times New Roman" w:cstheme="minorHAnsi"/>
          <w:sz w:val="24"/>
          <w:szCs w:val="24"/>
          <w:lang w:eastAsia="tr-TR"/>
        </w:rPr>
        <w:t xml:space="preserve"> </w:t>
      </w:r>
    </w:p>
    <w:p w14:paraId="4A9C3BFE" w14:textId="77777777" w:rsidR="00D22447" w:rsidRPr="00BD4CB2" w:rsidRDefault="00D22447" w:rsidP="00D22447">
      <w:pPr>
        <w:pStyle w:val="ListeParagraf"/>
        <w:numPr>
          <w:ilvl w:val="0"/>
          <w:numId w:val="31"/>
        </w:numPr>
        <w:spacing w:after="60" w:line="240" w:lineRule="auto"/>
        <w:jc w:val="both"/>
        <w:rPr>
          <w:rFonts w:eastAsia="Times New Roman" w:cstheme="minorHAnsi"/>
          <w:sz w:val="24"/>
          <w:szCs w:val="24"/>
          <w:lang w:eastAsia="tr-TR"/>
        </w:rPr>
      </w:pPr>
      <w:r w:rsidRPr="00BD4CB2">
        <w:rPr>
          <w:rFonts w:eastAsia="Times New Roman" w:cstheme="minorHAnsi"/>
          <w:sz w:val="24"/>
          <w:szCs w:val="24"/>
          <w:lang w:eastAsia="tr-TR"/>
        </w:rPr>
        <w:t>Danışmanlık ve hizmet alım giderleri</w:t>
      </w:r>
    </w:p>
    <w:p w14:paraId="66B66E51" w14:textId="77777777" w:rsidR="00D22447" w:rsidRPr="00BD4CB2" w:rsidRDefault="00D22447" w:rsidP="00D22447">
      <w:pPr>
        <w:pStyle w:val="ListeParagraf"/>
        <w:numPr>
          <w:ilvl w:val="0"/>
          <w:numId w:val="31"/>
        </w:numPr>
        <w:spacing w:after="60" w:line="240" w:lineRule="auto"/>
        <w:jc w:val="both"/>
        <w:rPr>
          <w:rFonts w:eastAsia="Times New Roman" w:cstheme="minorHAnsi"/>
          <w:sz w:val="24"/>
          <w:szCs w:val="24"/>
          <w:lang w:eastAsia="tr-TR"/>
        </w:rPr>
      </w:pPr>
      <w:r w:rsidRPr="00BD4CB2">
        <w:rPr>
          <w:rFonts w:eastAsia="Times New Roman" w:cstheme="minorHAnsi"/>
          <w:sz w:val="24"/>
          <w:szCs w:val="24"/>
          <w:lang w:eastAsia="tr-TR"/>
        </w:rPr>
        <w:t>Alet, makine, teçhizat, yazılım ve yayın alım giderleri</w:t>
      </w:r>
    </w:p>
    <w:p w14:paraId="7FB2FA9B" w14:textId="77777777" w:rsidR="00D22447" w:rsidRDefault="00D22447" w:rsidP="00D22447">
      <w:pPr>
        <w:pStyle w:val="ListeParagraf"/>
        <w:numPr>
          <w:ilvl w:val="0"/>
          <w:numId w:val="31"/>
        </w:numPr>
        <w:spacing w:after="60" w:line="240" w:lineRule="auto"/>
        <w:jc w:val="both"/>
        <w:rPr>
          <w:rFonts w:eastAsia="Times New Roman" w:cstheme="minorHAnsi"/>
          <w:sz w:val="24"/>
          <w:szCs w:val="24"/>
          <w:lang w:eastAsia="tr-TR"/>
        </w:rPr>
      </w:pPr>
      <w:r w:rsidRPr="00BD4CB2">
        <w:rPr>
          <w:rFonts w:eastAsia="Times New Roman" w:cstheme="minorHAnsi"/>
          <w:sz w:val="24"/>
          <w:szCs w:val="24"/>
          <w:lang w:eastAsia="tr-TR"/>
        </w:rPr>
        <w:t>Malzeme ve sarf malzemesi alım giderleri</w:t>
      </w:r>
    </w:p>
    <w:p w14:paraId="1044FCB4" w14:textId="77777777" w:rsidR="00D22447" w:rsidRPr="00003B9A" w:rsidRDefault="00D22447" w:rsidP="00D22447">
      <w:pPr>
        <w:pStyle w:val="ListeParagraf"/>
        <w:numPr>
          <w:ilvl w:val="0"/>
          <w:numId w:val="31"/>
        </w:numPr>
        <w:spacing w:after="60" w:line="240" w:lineRule="auto"/>
        <w:jc w:val="both"/>
        <w:rPr>
          <w:rFonts w:eastAsia="Times New Roman" w:cstheme="minorHAnsi"/>
          <w:sz w:val="24"/>
          <w:szCs w:val="24"/>
          <w:lang w:eastAsia="tr-TR"/>
        </w:rPr>
      </w:pPr>
      <w:r w:rsidRPr="00003B9A">
        <w:rPr>
          <w:rFonts w:eastAsia="Times New Roman" w:cstheme="minorHAnsi"/>
          <w:sz w:val="24"/>
          <w:szCs w:val="24"/>
          <w:lang w:eastAsia="tr-TR"/>
        </w:rPr>
        <w:t>Yeminli mali müşavir tarafından yapılan denetim ve tasdike ilişkin giderler (Hazine ve Maliye Bakanlığınca her yıl yayımlanan yeminli mali müşavir asgari ücret tarifesinde belirtilen TÜBİTAK tarafından yapılan Ar-Ge yardımları işlemlerinde geçerli ücret tarifesindeki yeminli mali müşavirlik ücretleri kapsamında desteklenir)</w:t>
      </w:r>
      <w:r w:rsidRPr="00065045">
        <w:rPr>
          <w:rFonts w:eastAsia="Times New Roman" w:cstheme="minorHAnsi"/>
          <w:sz w:val="24"/>
          <w:szCs w:val="24"/>
          <w:lang w:eastAsia="tr-TR"/>
        </w:rPr>
        <w:t xml:space="preserve"> </w:t>
      </w:r>
    </w:p>
    <w:p w14:paraId="5E97D8E8" w14:textId="1E6D1F19" w:rsidR="00F97498" w:rsidRPr="00F2358F" w:rsidRDefault="00F97498" w:rsidP="00D22447">
      <w:pPr>
        <w:pStyle w:val="ListeParagraf"/>
        <w:spacing w:after="60" w:line="240" w:lineRule="auto"/>
        <w:jc w:val="both"/>
        <w:rPr>
          <w:rFonts w:eastAsia="Times New Roman" w:cstheme="minorHAnsi"/>
          <w:sz w:val="4"/>
          <w:szCs w:val="4"/>
          <w:lang w:eastAsia="tr-TR"/>
        </w:rPr>
      </w:pPr>
    </w:p>
    <w:p w14:paraId="02692EED" w14:textId="28EF516B" w:rsidR="00AA6E48" w:rsidRDefault="00AA6E48" w:rsidP="00AA6E48">
      <w:pPr>
        <w:spacing w:before="240" w:after="200"/>
        <w:jc w:val="both"/>
        <w:rPr>
          <w:rFonts w:eastAsia="Times New Roman" w:cstheme="minorHAnsi"/>
          <w:sz w:val="24"/>
          <w:szCs w:val="24"/>
          <w:lang w:eastAsia="tr-TR"/>
        </w:rPr>
      </w:pPr>
      <w:r>
        <w:rPr>
          <w:rFonts w:cstheme="minorHAnsi"/>
          <w:sz w:val="24"/>
          <w:szCs w:val="24"/>
        </w:rPr>
        <w:t xml:space="preserve">• </w:t>
      </w:r>
      <w:hyperlink r:id="rId12" w:history="1">
        <w:r>
          <w:rPr>
            <w:rStyle w:val="Kpr"/>
            <w:rFonts w:eastAsia="Times New Roman" w:cstheme="minorHAnsi"/>
            <w:sz w:val="24"/>
            <w:szCs w:val="24"/>
            <w:lang w:eastAsia="tr-TR"/>
          </w:rPr>
          <w:t>TÜBİTAK Araştırma Destek Programları Başkanlığı Tarafından Yürütülen Programlara İlişkin Yönetmelik</w:t>
        </w:r>
      </w:hyperlink>
      <w:r>
        <w:rPr>
          <w:rStyle w:val="Kpr"/>
          <w:rFonts w:eastAsia="Times New Roman" w:cstheme="minorHAnsi"/>
          <w:sz w:val="24"/>
          <w:szCs w:val="24"/>
          <w:lang w:eastAsia="tr-TR"/>
        </w:rPr>
        <w:t xml:space="preserve"> </w:t>
      </w:r>
      <w:r>
        <w:rPr>
          <w:rFonts w:eastAsia="Times New Roman" w:cstheme="minorHAnsi"/>
          <w:sz w:val="24"/>
          <w:szCs w:val="24"/>
          <w:lang w:eastAsia="tr-TR"/>
        </w:rPr>
        <w:t xml:space="preserve">ve </w:t>
      </w:r>
      <w:hyperlink r:id="rId13" w:history="1">
        <w:r>
          <w:rPr>
            <w:rStyle w:val="Kpr"/>
            <w:rFonts w:eastAsia="Times New Roman" w:cstheme="minorHAnsi"/>
            <w:sz w:val="24"/>
            <w:szCs w:val="24"/>
            <w:lang w:eastAsia="tr-TR"/>
          </w:rPr>
          <w:t>Araştırma Projelerinde Uygulanacak İdari ve Mali Esaslar</w:t>
        </w:r>
      </w:hyperlink>
      <w:r>
        <w:rPr>
          <w:rStyle w:val="Kpr"/>
          <w:rFonts w:eastAsia="Times New Roman" w:cstheme="minorHAnsi"/>
          <w:sz w:val="24"/>
          <w:szCs w:val="24"/>
          <w:lang w:eastAsia="tr-TR"/>
        </w:rPr>
        <w:t xml:space="preserve"> </w:t>
      </w:r>
      <w:r>
        <w:rPr>
          <w:rFonts w:eastAsia="Times New Roman" w:cstheme="minorHAnsi"/>
          <w:sz w:val="24"/>
          <w:szCs w:val="24"/>
          <w:lang w:eastAsia="tr-TR"/>
        </w:rPr>
        <w:t>kapsamında belirtilen, proje bütçesinin oluşturulmasında masraf olarak kabul edilmeyen kalemlere ilaveten, özel kuruluşların aşağıdaki harcama kalemleri destek kapsamı dışındadır.</w:t>
      </w:r>
    </w:p>
    <w:p w14:paraId="1839EA21" w14:textId="77777777" w:rsidR="00AA6E48" w:rsidRDefault="00AA6E48" w:rsidP="00AA6E48">
      <w:pPr>
        <w:pStyle w:val="ListeParagraf"/>
        <w:numPr>
          <w:ilvl w:val="0"/>
          <w:numId w:val="27"/>
        </w:numPr>
        <w:spacing w:before="240" w:after="200" w:line="256" w:lineRule="auto"/>
        <w:jc w:val="both"/>
        <w:rPr>
          <w:rFonts w:cstheme="minorHAnsi"/>
          <w:sz w:val="24"/>
          <w:szCs w:val="24"/>
        </w:rPr>
      </w:pPr>
      <w:r>
        <w:rPr>
          <w:rFonts w:cstheme="minorHAnsi"/>
          <w:sz w:val="24"/>
          <w:szCs w:val="24"/>
        </w:rPr>
        <w:t>Proje kapsamında kullanılan cihazların bakım onarım giderleri</w:t>
      </w:r>
    </w:p>
    <w:p w14:paraId="6EBBAC52" w14:textId="77777777" w:rsidR="00AA6E48" w:rsidRDefault="00AA6E48" w:rsidP="00AA6E48">
      <w:pPr>
        <w:pStyle w:val="ListeParagraf"/>
        <w:numPr>
          <w:ilvl w:val="0"/>
          <w:numId w:val="27"/>
        </w:numPr>
        <w:spacing w:before="240" w:after="200" w:line="256" w:lineRule="auto"/>
        <w:jc w:val="both"/>
        <w:rPr>
          <w:rFonts w:cstheme="minorHAnsi"/>
          <w:sz w:val="24"/>
          <w:szCs w:val="24"/>
        </w:rPr>
      </w:pPr>
      <w:r>
        <w:rPr>
          <w:rFonts w:cstheme="minorHAnsi"/>
          <w:sz w:val="24"/>
          <w:szCs w:val="24"/>
        </w:rPr>
        <w:t>Bursiyer giderleri</w:t>
      </w:r>
    </w:p>
    <w:p w14:paraId="30CEC672" w14:textId="77777777" w:rsidR="00AA6E48" w:rsidRDefault="00AA6E48" w:rsidP="00AA6E48">
      <w:pPr>
        <w:pStyle w:val="ListeParagraf"/>
        <w:numPr>
          <w:ilvl w:val="0"/>
          <w:numId w:val="27"/>
        </w:numPr>
        <w:spacing w:before="240" w:after="200" w:line="256" w:lineRule="auto"/>
        <w:jc w:val="both"/>
        <w:rPr>
          <w:rFonts w:cstheme="minorHAnsi"/>
          <w:sz w:val="24"/>
          <w:szCs w:val="24"/>
        </w:rPr>
      </w:pPr>
      <w:r>
        <w:rPr>
          <w:rFonts w:cstheme="minorHAnsi"/>
          <w:sz w:val="24"/>
          <w:szCs w:val="24"/>
        </w:rPr>
        <w:t>Kurum hissesi</w:t>
      </w:r>
    </w:p>
    <w:p w14:paraId="079FBDC9" w14:textId="790A10EA" w:rsidR="00B12D14" w:rsidRDefault="00B12D14" w:rsidP="00B12D14">
      <w:pPr>
        <w:spacing w:before="240" w:after="200"/>
        <w:jc w:val="both"/>
        <w:rPr>
          <w:rFonts w:cstheme="minorHAnsi"/>
          <w:sz w:val="24"/>
          <w:szCs w:val="24"/>
        </w:rPr>
      </w:pPr>
      <w:r>
        <w:rPr>
          <w:rFonts w:cstheme="minorHAnsi"/>
          <w:sz w:val="24"/>
          <w:szCs w:val="24"/>
        </w:rPr>
        <w:t>•</w:t>
      </w:r>
      <w:r w:rsidR="00B716BA">
        <w:rPr>
          <w:rFonts w:cstheme="minorHAnsi"/>
          <w:sz w:val="24"/>
          <w:szCs w:val="24"/>
        </w:rPr>
        <w:t xml:space="preserve"> </w:t>
      </w:r>
      <w:r w:rsidR="00B716BA" w:rsidRPr="00CA4124">
        <w:rPr>
          <w:rFonts w:cstheme="minorHAnsi"/>
          <w:sz w:val="24"/>
          <w:szCs w:val="24"/>
        </w:rPr>
        <w:t xml:space="preserve">Kadrosu yükseköğretim kurumlarında olup eşzamanlı olarak Teknoloji Geliştirme Bölgeleri Kanunu kapsamında faaliyet gösteren şirketlerde görev yapan ve bu şirketler üzerinden proje başvurusunda bulunan kişilere </w:t>
      </w:r>
      <w:r w:rsidR="00B716BA">
        <w:rPr>
          <w:rFonts w:cstheme="minorHAnsi"/>
          <w:sz w:val="24"/>
          <w:szCs w:val="24"/>
        </w:rPr>
        <w:t>PTİ</w:t>
      </w:r>
      <w:r w:rsidR="00B716BA" w:rsidRPr="00CA4124">
        <w:rPr>
          <w:rFonts w:cstheme="minorHAnsi"/>
          <w:sz w:val="24"/>
          <w:szCs w:val="24"/>
        </w:rPr>
        <w:t xml:space="preserve"> ödenmesi yerine bu kişilerin TÜBİTAK 1509 Programı ilgi kuralları çerçevesinde özel kuruluş üzerinden işveren maliyetleri karşılan</w:t>
      </w:r>
      <w:r w:rsidR="00B716BA">
        <w:rPr>
          <w:rFonts w:cstheme="minorHAnsi"/>
          <w:sz w:val="24"/>
          <w:szCs w:val="24"/>
        </w:rPr>
        <w:t>ır</w:t>
      </w:r>
      <w:r w:rsidR="00B716BA" w:rsidRPr="00CA4124">
        <w:rPr>
          <w:rFonts w:cstheme="minorHAnsi"/>
          <w:sz w:val="24"/>
          <w:szCs w:val="24"/>
        </w:rPr>
        <w:t xml:space="preserve">. </w:t>
      </w:r>
      <w:r w:rsidR="00B716BA">
        <w:rPr>
          <w:rFonts w:cstheme="minorHAnsi"/>
          <w:sz w:val="24"/>
          <w:szCs w:val="24"/>
        </w:rPr>
        <w:t>Bunun dışında öze</w:t>
      </w:r>
      <w:r>
        <w:rPr>
          <w:rFonts w:cstheme="minorHAnsi"/>
          <w:sz w:val="24"/>
          <w:szCs w:val="24"/>
        </w:rPr>
        <w:t xml:space="preserve">l kuruluşların proje ekibinde yer alan ancak kamu kurumları/kuruluşlarının (vakıf üniversiteleri </w:t>
      </w:r>
      <w:r w:rsidR="00D22447">
        <w:rPr>
          <w:rFonts w:cstheme="minorHAnsi"/>
          <w:sz w:val="24"/>
          <w:szCs w:val="24"/>
        </w:rPr>
        <w:t>dâhil</w:t>
      </w:r>
      <w:r>
        <w:rPr>
          <w:rFonts w:cstheme="minorHAnsi"/>
          <w:sz w:val="24"/>
          <w:szCs w:val="24"/>
        </w:rPr>
        <w:t>) kadro ve pozisyonlarında çalışanlara PTİ ödemesi yapılabilir, ücret ödemesi yapılmaz.</w:t>
      </w:r>
    </w:p>
    <w:p w14:paraId="1237E7BB" w14:textId="440911E3" w:rsidR="00D22447" w:rsidRDefault="00D22447" w:rsidP="00D22447">
      <w:pPr>
        <w:spacing w:line="256" w:lineRule="auto"/>
        <w:jc w:val="both"/>
        <w:rPr>
          <w:rFonts w:cstheme="minorHAnsi"/>
          <w:sz w:val="24"/>
          <w:szCs w:val="24"/>
        </w:rPr>
      </w:pPr>
      <w:r>
        <w:rPr>
          <w:rFonts w:cstheme="minorHAnsi"/>
          <w:sz w:val="24"/>
          <w:szCs w:val="24"/>
        </w:rPr>
        <w:t xml:space="preserve">• </w:t>
      </w:r>
      <w:r w:rsidRPr="00D22447">
        <w:rPr>
          <w:rFonts w:eastAsia="Times New Roman" w:cstheme="minorHAnsi"/>
          <w:sz w:val="24"/>
          <w:szCs w:val="24"/>
          <w:lang w:eastAsia="tr-TR"/>
        </w:rPr>
        <w:t>Projede görev alan anonim şirketlerin yönetim kurulu üyesi olan ortakları ile limited şirket ortakları ve limited şirket ortağı müdürlerin maliyetinin desteklenebilmesi için ücretlerle ilgili esas sözleşmede hüküm bulunması veya genel kurul kararı alınması gerekir. Genel kurul kararının alınması gerektiği durumda, genel kurul kararının alındığı tarihten sonraki maliyetleri desteklenir.</w:t>
      </w:r>
    </w:p>
    <w:p w14:paraId="16408E9B" w14:textId="77777777" w:rsidR="00667C8F" w:rsidRPr="009C4F44" w:rsidRDefault="00667C8F" w:rsidP="00667C8F">
      <w:pPr>
        <w:spacing w:before="240" w:after="200"/>
        <w:jc w:val="both"/>
        <w:rPr>
          <w:rFonts w:eastAsia="Times New Roman" w:cstheme="minorHAnsi"/>
          <w:sz w:val="24"/>
          <w:szCs w:val="24"/>
          <w:lang w:eastAsia="tr-TR"/>
        </w:rPr>
      </w:pPr>
      <w:r w:rsidRPr="009C4F44">
        <w:rPr>
          <w:rFonts w:cstheme="minorHAnsi"/>
          <w:sz w:val="24"/>
          <w:szCs w:val="24"/>
        </w:rPr>
        <w:t xml:space="preserve">• </w:t>
      </w:r>
      <w:r w:rsidR="00A44640" w:rsidRPr="009C4F44">
        <w:rPr>
          <w:rFonts w:eastAsia="Times New Roman" w:cstheme="minorHAnsi"/>
          <w:sz w:val="24"/>
          <w:szCs w:val="24"/>
          <w:lang w:eastAsia="tr-TR"/>
        </w:rPr>
        <w:t>Özel kuruluşların yapacakları başvurularda</w:t>
      </w:r>
      <w:r w:rsidRPr="009C4F44">
        <w:rPr>
          <w:rFonts w:eastAsia="Times New Roman" w:cstheme="minorHAnsi"/>
          <w:sz w:val="24"/>
          <w:szCs w:val="24"/>
          <w:lang w:eastAsia="tr-TR"/>
        </w:rPr>
        <w:t xml:space="preserve"> proje için alınması veya yaptırılması zorunlu olan alet, teçhizat, kalıp gibi alımların (bilgisayar ve yazılım hariç) seri üretimde de kullanılacak olması durumunda, ilgili giderler destek süresiyle orantılı olarak aylık % 2 oranı ile destek kapsamına alınır. Bu maliyete yönelik harcamaların kabul edilen harcama tutarları “maliyet x destek süresi(ay) x % 2” şeklinde belirlenir. “destek süresi (ay) x % 2” çarpımından bulunacak oranın alt sınırı % 40, üst sınır ise %72’dir. </w:t>
      </w:r>
      <w:r w:rsidR="00C46CA5" w:rsidRPr="009C4F44">
        <w:rPr>
          <w:rFonts w:eastAsia="Times New Roman" w:cstheme="minorHAnsi"/>
          <w:sz w:val="24"/>
          <w:szCs w:val="24"/>
          <w:lang w:eastAsia="tr-TR"/>
        </w:rPr>
        <w:t xml:space="preserve">Destekleme sürecinde proje süresinin değişmesi bu oranın hesaplanmasında dikkate alınmaz. </w:t>
      </w:r>
      <w:r w:rsidRPr="009C4F44">
        <w:rPr>
          <w:rFonts w:eastAsia="Times New Roman" w:cstheme="minorHAnsi"/>
          <w:sz w:val="24"/>
          <w:szCs w:val="24"/>
          <w:lang w:eastAsia="tr-TR"/>
        </w:rPr>
        <w:t xml:space="preserve">Ancak alınması, yapılması veya yaptırılması zorunlu </w:t>
      </w:r>
      <w:r w:rsidRPr="009C4F44">
        <w:rPr>
          <w:rFonts w:eastAsia="Times New Roman" w:cstheme="minorHAnsi"/>
          <w:sz w:val="24"/>
          <w:szCs w:val="24"/>
          <w:lang w:eastAsia="tr-TR"/>
        </w:rPr>
        <w:lastRenderedPageBreak/>
        <w:t xml:space="preserve">olan ve destek kapsamındaki faaliyetler için kullanıldıktan sonra, üzerinde önemli bir değişiklik yapılmaksızın faydalı ömrünün büyük bir bölümü rutin üretim faaliyetlerinde kullanılacak olan bileşenlere ait giderler için kısmi destek alt sınırı %25’e indirilebilir. </w:t>
      </w:r>
    </w:p>
    <w:p w14:paraId="45AB87D5" w14:textId="72F85297" w:rsidR="00F62CE7" w:rsidRDefault="00F62CE7" w:rsidP="00F62CE7">
      <w:pPr>
        <w:jc w:val="both"/>
        <w:rPr>
          <w:rStyle w:val="Kpr"/>
          <w:rFonts w:eastAsia="Times New Roman" w:cstheme="minorHAnsi"/>
          <w:color w:val="000000" w:themeColor="text1"/>
          <w:sz w:val="24"/>
          <w:szCs w:val="24"/>
          <w:u w:val="none"/>
          <w:lang w:eastAsia="tr-TR"/>
        </w:rPr>
      </w:pPr>
      <w:r w:rsidRPr="009C4F44">
        <w:rPr>
          <w:rFonts w:cstheme="minorHAnsi"/>
          <w:sz w:val="24"/>
          <w:szCs w:val="24"/>
        </w:rPr>
        <w:t xml:space="preserve">• </w:t>
      </w:r>
      <w:r w:rsidRPr="009C4F44">
        <w:rPr>
          <w:rFonts w:eastAsia="Times New Roman" w:cstheme="minorHAnsi"/>
          <w:sz w:val="24"/>
          <w:szCs w:val="24"/>
          <w:lang w:eastAsia="tr-TR"/>
        </w:rPr>
        <w:t xml:space="preserve">İlgili yönetmelik ve idari ve mali esaslara ilaveten </w:t>
      </w:r>
      <w:hyperlink r:id="rId14" w:history="1">
        <w:r w:rsidRPr="009C4F44">
          <w:rPr>
            <w:rStyle w:val="Kpr"/>
            <w:rFonts w:eastAsia="Times New Roman" w:cstheme="minorHAnsi"/>
            <w:sz w:val="24"/>
            <w:szCs w:val="24"/>
            <w:lang w:eastAsia="tr-TR"/>
          </w:rPr>
          <w:t>TÜBİTAK Kaynaklarından Genel Bütçe Kapsamındaki Kamu İdareleri İle Özel Bütçeli İdarelere Proje Karşılığı Aktarılacak Tutarların Harcanması ve TÜBİTAK Tarafından Yürütülen Dış Destekli Projelerin Harcamalarının Gerçekleştirilmesine İlişkin Esas ve Usuller</w:t>
        </w:r>
      </w:hyperlink>
      <w:r w:rsidRPr="009C4F44">
        <w:rPr>
          <w:rFonts w:eastAsia="Times New Roman" w:cstheme="minorHAnsi"/>
          <w:sz w:val="24"/>
          <w:szCs w:val="24"/>
          <w:lang w:eastAsia="tr-TR"/>
        </w:rPr>
        <w:t xml:space="preserve"> ve </w:t>
      </w:r>
      <w:hyperlink r:id="rId15" w:history="1">
        <w:r w:rsidRPr="009C4F44">
          <w:rPr>
            <w:rStyle w:val="Kpr"/>
            <w:rFonts w:eastAsia="Times New Roman" w:cstheme="minorHAnsi"/>
            <w:sz w:val="24"/>
            <w:szCs w:val="24"/>
            <w:lang w:eastAsia="tr-TR"/>
          </w:rPr>
          <w:t>TÜBİTAK Tarafından Özel Kuruluşlar ve Vakıf Üniversitelerine Proje Karşılığı Aktarılacak Tutarların Transferi, Harcanması, Muhasebeleştirilmesi ve Denetimine İlişkin Esaslar</w:t>
        </w:r>
      </w:hyperlink>
      <w:r w:rsidRPr="009C4F44">
        <w:rPr>
          <w:rStyle w:val="Kpr"/>
          <w:rFonts w:eastAsia="Times New Roman" w:cstheme="minorHAnsi"/>
          <w:sz w:val="24"/>
          <w:szCs w:val="24"/>
          <w:u w:val="none"/>
          <w:lang w:eastAsia="tr-TR"/>
        </w:rPr>
        <w:t xml:space="preserve"> </w:t>
      </w:r>
      <w:r w:rsidRPr="009C4F44">
        <w:rPr>
          <w:rStyle w:val="Kpr"/>
          <w:rFonts w:eastAsia="Times New Roman" w:cstheme="minorHAnsi"/>
          <w:color w:val="000000" w:themeColor="text1"/>
          <w:sz w:val="24"/>
          <w:szCs w:val="24"/>
          <w:u w:val="none"/>
          <w:lang w:eastAsia="tr-TR"/>
        </w:rPr>
        <w:t xml:space="preserve">hükümleri dikkate alınmalıdır. </w:t>
      </w:r>
    </w:p>
    <w:p w14:paraId="3B856BF5" w14:textId="2E624BBD" w:rsidR="00D22447" w:rsidRPr="009C4F44" w:rsidRDefault="00D22447" w:rsidP="00F62CE7">
      <w:pPr>
        <w:jc w:val="both"/>
        <w:rPr>
          <w:rStyle w:val="Kpr"/>
          <w:rFonts w:eastAsia="Times New Roman" w:cstheme="minorHAnsi"/>
          <w:color w:val="000000" w:themeColor="text1"/>
          <w:sz w:val="24"/>
          <w:szCs w:val="24"/>
          <w:u w:val="none"/>
          <w:lang w:eastAsia="tr-TR"/>
        </w:rPr>
      </w:pPr>
      <w:r w:rsidRPr="009C4F44">
        <w:rPr>
          <w:rFonts w:cstheme="minorHAnsi"/>
          <w:sz w:val="24"/>
          <w:szCs w:val="24"/>
        </w:rPr>
        <w:t>•</w:t>
      </w:r>
      <w:r>
        <w:rPr>
          <w:rFonts w:cstheme="minorHAnsi"/>
          <w:sz w:val="24"/>
          <w:szCs w:val="24"/>
        </w:rPr>
        <w:t xml:space="preserve"> </w:t>
      </w:r>
      <w:r w:rsidRPr="00D22447">
        <w:rPr>
          <w:rFonts w:eastAsia="Times New Roman" w:cstheme="minorHAnsi"/>
          <w:sz w:val="24"/>
          <w:szCs w:val="24"/>
          <w:lang w:eastAsia="tr-TR"/>
        </w:rPr>
        <w:t xml:space="preserve">Uluslararası proje ortaklarından alınan danışmanlık ve hizmet alımı giderleri </w:t>
      </w:r>
      <w:r w:rsidR="00B06022">
        <w:rPr>
          <w:rFonts w:eastAsia="Times New Roman" w:cstheme="minorHAnsi"/>
          <w:sz w:val="24"/>
          <w:szCs w:val="24"/>
          <w:lang w:eastAsia="tr-TR"/>
        </w:rPr>
        <w:t>desteklenmemektedir</w:t>
      </w:r>
      <w:r w:rsidRPr="00D22447">
        <w:rPr>
          <w:rFonts w:eastAsia="Times New Roman" w:cstheme="minorHAnsi"/>
          <w:sz w:val="24"/>
          <w:szCs w:val="24"/>
          <w:lang w:eastAsia="tr-TR"/>
        </w:rPr>
        <w:t>.</w:t>
      </w:r>
    </w:p>
    <w:p w14:paraId="6E3FC179" w14:textId="77777777" w:rsidR="001D07B9" w:rsidRPr="00D544A0" w:rsidRDefault="001D07B9" w:rsidP="008E7DE7">
      <w:pPr>
        <w:spacing w:before="240"/>
        <w:jc w:val="both"/>
        <w:rPr>
          <w:rFonts w:cstheme="minorHAnsi"/>
          <w:b/>
          <w:sz w:val="26"/>
          <w:szCs w:val="26"/>
          <w:u w:val="single"/>
        </w:rPr>
      </w:pPr>
      <w:r w:rsidRPr="00D544A0">
        <w:rPr>
          <w:rFonts w:cstheme="minorHAnsi"/>
          <w:b/>
          <w:sz w:val="26"/>
          <w:szCs w:val="26"/>
          <w:u w:val="single"/>
        </w:rPr>
        <w:t>Proje Ekibi</w:t>
      </w:r>
    </w:p>
    <w:p w14:paraId="69D97E7B" w14:textId="77777777" w:rsidR="00D22447" w:rsidRDefault="00D22447" w:rsidP="00D22447">
      <w:pPr>
        <w:jc w:val="both"/>
        <w:rPr>
          <w:rFonts w:cstheme="minorHAnsi"/>
          <w:sz w:val="24"/>
          <w:szCs w:val="24"/>
        </w:rPr>
      </w:pPr>
      <w:r w:rsidRPr="0078140D">
        <w:rPr>
          <w:rFonts w:cstheme="minorHAnsi"/>
          <w:sz w:val="24"/>
          <w:szCs w:val="24"/>
        </w:rPr>
        <w:t>Proje ekibinde proje yürütücüsü, araştırmacı, danışman, yardımcı personel ve bursiyer</w:t>
      </w:r>
      <w:r>
        <w:rPr>
          <w:rFonts w:cstheme="minorHAnsi"/>
          <w:sz w:val="24"/>
          <w:szCs w:val="24"/>
        </w:rPr>
        <w:t xml:space="preserve"> (özel kuruluşlar hariç)</w:t>
      </w:r>
      <w:r w:rsidRPr="0078140D">
        <w:rPr>
          <w:rFonts w:cstheme="minorHAnsi"/>
          <w:sz w:val="24"/>
          <w:szCs w:val="24"/>
        </w:rPr>
        <w:t xml:space="preserve"> görev alabilir. Proje ekibinde yer alacak kişilerin TÜBİTAK - Araştırmacı Bilgi Sistemine (ARBİS) kayıtlı olmaları ve kayıtlarının güncel olması gerekmektedir.</w:t>
      </w:r>
    </w:p>
    <w:p w14:paraId="57D61B1C" w14:textId="77777777" w:rsidR="00D22447" w:rsidRDefault="00D22447" w:rsidP="00D22447">
      <w:pPr>
        <w:jc w:val="both"/>
        <w:rPr>
          <w:rFonts w:cstheme="minorHAnsi"/>
          <w:sz w:val="24"/>
          <w:szCs w:val="24"/>
        </w:rPr>
      </w:pPr>
      <w:r w:rsidRPr="00CE70DE">
        <w:rPr>
          <w:rFonts w:cstheme="minorHAnsi"/>
          <w:sz w:val="24"/>
          <w:szCs w:val="24"/>
        </w:rPr>
        <w:t>Proje yürütücülerinin;</w:t>
      </w:r>
    </w:p>
    <w:p w14:paraId="4BDAF217" w14:textId="77777777" w:rsidR="00D22447" w:rsidRDefault="00D22447" w:rsidP="00D22447">
      <w:pPr>
        <w:pStyle w:val="ListeParagraf"/>
        <w:numPr>
          <w:ilvl w:val="0"/>
          <w:numId w:val="2"/>
        </w:numPr>
        <w:jc w:val="both"/>
        <w:rPr>
          <w:rFonts w:cstheme="minorHAnsi"/>
          <w:sz w:val="24"/>
          <w:szCs w:val="24"/>
        </w:rPr>
      </w:pPr>
      <w:r w:rsidRPr="00074782">
        <w:rPr>
          <w:rFonts w:cstheme="minorHAnsi"/>
          <w:sz w:val="24"/>
          <w:szCs w:val="24"/>
        </w:rPr>
        <w:t xml:space="preserve">Üniversite personeli olmaları durumunda </w:t>
      </w:r>
      <w:r>
        <w:rPr>
          <w:rFonts w:cstheme="minorHAnsi"/>
          <w:sz w:val="24"/>
          <w:szCs w:val="24"/>
        </w:rPr>
        <w:t>d</w:t>
      </w:r>
      <w:r w:rsidRPr="00125019">
        <w:rPr>
          <w:rFonts w:cstheme="minorHAnsi"/>
          <w:sz w:val="24"/>
          <w:szCs w:val="24"/>
        </w:rPr>
        <w:t>oktora/tıpta, diş hekimliğinde, eczacılıkta, veteriner hekimlikte uzmanlık/sanatta yeterlik derecesine</w:t>
      </w:r>
      <w:r w:rsidRPr="00074782">
        <w:rPr>
          <w:rFonts w:cstheme="minorHAnsi"/>
          <w:sz w:val="24"/>
          <w:szCs w:val="24"/>
        </w:rPr>
        <w:t xml:space="preserve"> sahip olmaları gerekmektedir. </w:t>
      </w:r>
    </w:p>
    <w:p w14:paraId="29862BEE" w14:textId="77777777" w:rsidR="00D22447" w:rsidRDefault="00D22447" w:rsidP="00D22447">
      <w:pPr>
        <w:pStyle w:val="ListeParagraf"/>
        <w:numPr>
          <w:ilvl w:val="0"/>
          <w:numId w:val="2"/>
        </w:numPr>
        <w:jc w:val="both"/>
        <w:rPr>
          <w:rFonts w:cstheme="minorHAnsi"/>
          <w:sz w:val="24"/>
          <w:szCs w:val="24"/>
        </w:rPr>
      </w:pPr>
      <w:r w:rsidRPr="007C5033">
        <w:rPr>
          <w:rFonts w:cstheme="minorHAnsi"/>
          <w:sz w:val="24"/>
          <w:szCs w:val="24"/>
        </w:rPr>
        <w:t>Kamu kuru</w:t>
      </w:r>
      <w:r>
        <w:rPr>
          <w:rFonts w:cstheme="minorHAnsi"/>
          <w:sz w:val="24"/>
          <w:szCs w:val="24"/>
        </w:rPr>
        <w:t>mları</w:t>
      </w:r>
      <w:r w:rsidRPr="007C5033">
        <w:rPr>
          <w:rFonts w:cstheme="minorHAnsi"/>
          <w:sz w:val="24"/>
          <w:szCs w:val="24"/>
        </w:rPr>
        <w:t xml:space="preserve"> veya özel kuruluşlarda çalışmaları durumunda, en az dört yıllık üniversite lisans eğitimi almış olmaları yeterlidir.</w:t>
      </w:r>
    </w:p>
    <w:p w14:paraId="1B501F8E" w14:textId="77777777" w:rsidR="00D22447" w:rsidRPr="009C722C" w:rsidRDefault="00D22447" w:rsidP="00D22447">
      <w:pPr>
        <w:pStyle w:val="ListeParagraf"/>
        <w:numPr>
          <w:ilvl w:val="0"/>
          <w:numId w:val="2"/>
        </w:numPr>
        <w:jc w:val="both"/>
        <w:rPr>
          <w:rFonts w:cstheme="minorHAnsi"/>
          <w:sz w:val="24"/>
          <w:szCs w:val="24"/>
        </w:rPr>
      </w:pPr>
      <w:r w:rsidRPr="009C722C">
        <w:rPr>
          <w:rFonts w:cstheme="minorHAnsi"/>
          <w:sz w:val="24"/>
          <w:szCs w:val="24"/>
        </w:rPr>
        <w:t xml:space="preserve">Projenin yürütüleceği kurumun (yükseköğretim kurumları, kamu kurumları veya özel kuruluşlar) kadrolu/tam zamanlı personeli (emekliler </w:t>
      </w:r>
      <w:r w:rsidRPr="005F486F">
        <w:rPr>
          <w:rFonts w:cstheme="minorHAnsi"/>
          <w:sz w:val="24"/>
          <w:szCs w:val="24"/>
        </w:rPr>
        <w:t>ve herhangi bir kurum/kuruluşta çalışmayan doktora sonrası araştırmacılar hariç</w:t>
      </w:r>
      <w:r w:rsidRPr="009C722C">
        <w:rPr>
          <w:rFonts w:cstheme="minorHAnsi"/>
          <w:sz w:val="24"/>
          <w:szCs w:val="24"/>
        </w:rPr>
        <w:t xml:space="preserve">) olmaları gerekmektedir. </w:t>
      </w:r>
    </w:p>
    <w:p w14:paraId="6BD7591C" w14:textId="77777777" w:rsidR="00D22447" w:rsidRDefault="00D22447" w:rsidP="00D22447">
      <w:pPr>
        <w:ind w:firstLine="142"/>
        <w:jc w:val="both"/>
        <w:rPr>
          <w:rFonts w:cstheme="minorHAnsi"/>
          <w:sz w:val="24"/>
          <w:szCs w:val="24"/>
        </w:rPr>
      </w:pPr>
      <w:r w:rsidRPr="00074782">
        <w:rPr>
          <w:rFonts w:cstheme="minorHAnsi"/>
          <w:sz w:val="24"/>
          <w:szCs w:val="24"/>
        </w:rPr>
        <w:t>Proje ekibinde yer alacak araştırmacı veya danışmanların;</w:t>
      </w:r>
    </w:p>
    <w:p w14:paraId="3F826ECC" w14:textId="77777777" w:rsidR="00D22447" w:rsidRPr="009C722C" w:rsidRDefault="00D22447" w:rsidP="00D22447">
      <w:pPr>
        <w:pStyle w:val="ListeParagraf"/>
        <w:numPr>
          <w:ilvl w:val="0"/>
          <w:numId w:val="23"/>
        </w:numPr>
        <w:jc w:val="both"/>
        <w:rPr>
          <w:rFonts w:cstheme="minorHAnsi"/>
          <w:sz w:val="24"/>
          <w:szCs w:val="24"/>
        </w:rPr>
      </w:pPr>
      <w:r w:rsidRPr="009C722C">
        <w:rPr>
          <w:rFonts w:cstheme="minorHAnsi"/>
          <w:sz w:val="24"/>
          <w:szCs w:val="24"/>
        </w:rPr>
        <w:t>En az dört yıllık üniversite lisans eğitimi almış olmaları ve görev yaptıkları katılımcı kurum/kuruluşun kadrolu/tam zamanlı personeli (</w:t>
      </w:r>
      <w:r w:rsidRPr="00B346D0">
        <w:rPr>
          <w:rFonts w:cstheme="minorHAnsi"/>
          <w:sz w:val="24"/>
          <w:szCs w:val="24"/>
        </w:rPr>
        <w:t>emekliler ve herhangi bir kurum/kuruluşta çalışmayan doktora sonrası araştırmacılar hariç</w:t>
      </w:r>
      <w:r w:rsidRPr="009C722C">
        <w:rPr>
          <w:rFonts w:cstheme="minorHAnsi"/>
          <w:sz w:val="24"/>
          <w:szCs w:val="24"/>
        </w:rPr>
        <w:t>) olmaları gerekmektedir.</w:t>
      </w:r>
    </w:p>
    <w:p w14:paraId="09E16A0B" w14:textId="77777777" w:rsidR="00D22447" w:rsidRDefault="00D22447" w:rsidP="00D22447">
      <w:pPr>
        <w:jc w:val="both"/>
        <w:rPr>
          <w:rFonts w:cstheme="minorHAnsi"/>
          <w:sz w:val="24"/>
          <w:szCs w:val="24"/>
        </w:rPr>
      </w:pPr>
      <w:r w:rsidRPr="007C5033">
        <w:rPr>
          <w:rFonts w:cstheme="minorHAnsi"/>
          <w:sz w:val="24"/>
          <w:szCs w:val="24"/>
        </w:rPr>
        <w:t xml:space="preserve">• </w:t>
      </w:r>
      <w:r w:rsidRPr="00CA4124">
        <w:rPr>
          <w:rFonts w:cstheme="minorHAnsi"/>
          <w:sz w:val="24"/>
          <w:szCs w:val="24"/>
        </w:rPr>
        <w:t>Araştırma Projelerinde Uygulanacak İdari ve Mali Esaslar</w:t>
      </w:r>
      <w:r>
        <w:rPr>
          <w:rFonts w:cstheme="minorHAnsi"/>
          <w:sz w:val="24"/>
          <w:szCs w:val="24"/>
        </w:rPr>
        <w:t>’da yer alan “ö</w:t>
      </w:r>
      <w:r w:rsidRPr="00827049">
        <w:rPr>
          <w:rFonts w:cstheme="minorHAnsi"/>
          <w:sz w:val="24"/>
          <w:szCs w:val="24"/>
        </w:rPr>
        <w:t>zel kuruluş</w:t>
      </w:r>
      <w:r>
        <w:rPr>
          <w:rFonts w:cstheme="minorHAnsi"/>
          <w:sz w:val="24"/>
          <w:szCs w:val="24"/>
        </w:rPr>
        <w:t xml:space="preserve"> proje yürütücüsünün ulusal </w:t>
      </w:r>
      <w:r w:rsidRPr="00827049">
        <w:rPr>
          <w:rFonts w:cstheme="minorHAnsi"/>
          <w:sz w:val="24"/>
          <w:szCs w:val="24"/>
        </w:rPr>
        <w:t>son başvuru tarihinden önce</w:t>
      </w:r>
      <w:r>
        <w:rPr>
          <w:rFonts w:cstheme="minorHAnsi"/>
          <w:sz w:val="24"/>
          <w:szCs w:val="24"/>
        </w:rPr>
        <w:t xml:space="preserve"> </w:t>
      </w:r>
      <w:r w:rsidRPr="00827049">
        <w:rPr>
          <w:rFonts w:cstheme="minorHAnsi"/>
          <w:sz w:val="24"/>
          <w:szCs w:val="24"/>
        </w:rPr>
        <w:t>en az altı ay süresince ilgili özel kuruluşta çalışıyor olması</w:t>
      </w:r>
      <w:r>
        <w:rPr>
          <w:rFonts w:cstheme="minorHAnsi"/>
          <w:sz w:val="24"/>
          <w:szCs w:val="24"/>
        </w:rPr>
        <w:t>”</w:t>
      </w:r>
      <w:r w:rsidRPr="00827049">
        <w:rPr>
          <w:rFonts w:cstheme="minorHAnsi"/>
          <w:sz w:val="24"/>
          <w:szCs w:val="24"/>
        </w:rPr>
        <w:t xml:space="preserve"> </w:t>
      </w:r>
      <w:r>
        <w:rPr>
          <w:rFonts w:cstheme="minorHAnsi"/>
          <w:sz w:val="24"/>
          <w:szCs w:val="24"/>
        </w:rPr>
        <w:t>kuralı bu çağrı kapsamında geçerli değildir</w:t>
      </w:r>
      <w:r w:rsidRPr="00827049">
        <w:rPr>
          <w:rFonts w:cstheme="minorHAnsi"/>
          <w:sz w:val="24"/>
          <w:szCs w:val="24"/>
        </w:rPr>
        <w:t>.</w:t>
      </w:r>
      <w:r>
        <w:rPr>
          <w:rFonts w:cstheme="minorHAnsi"/>
          <w:sz w:val="24"/>
          <w:szCs w:val="24"/>
        </w:rPr>
        <w:t xml:space="preserve"> </w:t>
      </w:r>
    </w:p>
    <w:p w14:paraId="27ADEAFC" w14:textId="77777777" w:rsidR="00D22447" w:rsidRPr="007C5033" w:rsidRDefault="00D22447" w:rsidP="00D22447">
      <w:pPr>
        <w:jc w:val="both"/>
        <w:rPr>
          <w:rFonts w:cstheme="minorHAnsi"/>
          <w:sz w:val="24"/>
          <w:szCs w:val="24"/>
        </w:rPr>
      </w:pPr>
      <w:r w:rsidRPr="007C5033">
        <w:rPr>
          <w:rFonts w:cstheme="minorHAnsi"/>
          <w:sz w:val="24"/>
          <w:szCs w:val="24"/>
        </w:rPr>
        <w:t xml:space="preserve">• </w:t>
      </w:r>
      <w:r w:rsidRPr="00E77A0B">
        <w:rPr>
          <w:rFonts w:cstheme="minorHAnsi"/>
          <w:sz w:val="24"/>
          <w:szCs w:val="24"/>
        </w:rPr>
        <w:t>Proje yürütücüsü, araştırmacı ve danışmanların (yurt dışı danışmanlar hariç) Türkiye Cumhuriyeti sınırları içerisinde ikamet etmeleri gerekir.</w:t>
      </w:r>
      <w:r>
        <w:rPr>
          <w:rFonts w:cstheme="minorHAnsi"/>
          <w:sz w:val="24"/>
          <w:szCs w:val="24"/>
        </w:rPr>
        <w:t xml:space="preserve"> </w:t>
      </w:r>
      <w:r w:rsidRPr="0078140D">
        <w:rPr>
          <w:rFonts w:cstheme="minorHAnsi"/>
          <w:sz w:val="24"/>
          <w:szCs w:val="24"/>
        </w:rPr>
        <w:t>Bu çağrı kapsamında Türk proje ekibinde yurt</w:t>
      </w:r>
      <w:r>
        <w:rPr>
          <w:rFonts w:cstheme="minorHAnsi"/>
          <w:sz w:val="24"/>
          <w:szCs w:val="24"/>
        </w:rPr>
        <w:t xml:space="preserve"> </w:t>
      </w:r>
      <w:r w:rsidRPr="0078140D">
        <w:rPr>
          <w:rFonts w:cstheme="minorHAnsi"/>
          <w:sz w:val="24"/>
          <w:szCs w:val="24"/>
        </w:rPr>
        <w:t>dışı araştırmacı</w:t>
      </w:r>
      <w:r>
        <w:rPr>
          <w:rFonts w:cstheme="minorHAnsi"/>
          <w:sz w:val="24"/>
          <w:szCs w:val="24"/>
        </w:rPr>
        <w:t xml:space="preserve"> (</w:t>
      </w:r>
      <w:r w:rsidRPr="007B16CC">
        <w:rPr>
          <w:rFonts w:cstheme="minorHAnsi"/>
          <w:sz w:val="24"/>
          <w:szCs w:val="24"/>
        </w:rPr>
        <w:t>yurt</w:t>
      </w:r>
      <w:r>
        <w:rPr>
          <w:rFonts w:cstheme="minorHAnsi"/>
          <w:sz w:val="24"/>
          <w:szCs w:val="24"/>
        </w:rPr>
        <w:t xml:space="preserve"> </w:t>
      </w:r>
      <w:r w:rsidRPr="007B16CC">
        <w:rPr>
          <w:rFonts w:cstheme="minorHAnsi"/>
          <w:sz w:val="24"/>
          <w:szCs w:val="24"/>
        </w:rPr>
        <w:t xml:space="preserve">dışında ikamet eden yabancı/TC uyruklu araştırmacılar) </w:t>
      </w:r>
      <w:r w:rsidRPr="0078140D">
        <w:rPr>
          <w:rFonts w:cstheme="minorHAnsi"/>
          <w:sz w:val="24"/>
          <w:szCs w:val="24"/>
        </w:rPr>
        <w:t xml:space="preserve">görevlendirilemez. </w:t>
      </w:r>
    </w:p>
    <w:p w14:paraId="354BF344" w14:textId="77777777" w:rsidR="001D07B9" w:rsidRPr="009C4F44" w:rsidRDefault="00F62CE7" w:rsidP="001D07B9">
      <w:pPr>
        <w:jc w:val="both"/>
        <w:rPr>
          <w:rFonts w:cstheme="minorHAnsi"/>
          <w:sz w:val="24"/>
          <w:szCs w:val="24"/>
        </w:rPr>
      </w:pPr>
      <w:r w:rsidRPr="009C4F44">
        <w:rPr>
          <w:rFonts w:cstheme="minorHAnsi"/>
          <w:sz w:val="24"/>
          <w:szCs w:val="24"/>
        </w:rPr>
        <w:t xml:space="preserve">• </w:t>
      </w:r>
      <w:r w:rsidR="001D07B9" w:rsidRPr="009C4F44">
        <w:rPr>
          <w:rFonts w:cstheme="minorHAnsi"/>
          <w:sz w:val="24"/>
          <w:szCs w:val="24"/>
        </w:rPr>
        <w:t>Bir projede danışman yer alabilmesi için projenin özel uzmanlık gerektiren konu ya da konularının olması ve bu hususun proje önerisinde gerekçeli olarak belirtilmesi gerekir. Bir projede görev alacak danışman sayısı o projedeki özel uzmanlık gerektiren konu sayısı ile sınırlıdır.</w:t>
      </w:r>
    </w:p>
    <w:p w14:paraId="6709567C" w14:textId="77777777" w:rsidR="00D22447" w:rsidRDefault="00D22447" w:rsidP="00D22447">
      <w:pPr>
        <w:jc w:val="both"/>
        <w:rPr>
          <w:rFonts w:cstheme="minorHAnsi"/>
          <w:sz w:val="24"/>
          <w:szCs w:val="24"/>
        </w:rPr>
      </w:pPr>
      <w:r w:rsidRPr="007C5033">
        <w:rPr>
          <w:rFonts w:cstheme="minorHAnsi"/>
          <w:sz w:val="24"/>
          <w:szCs w:val="24"/>
        </w:rPr>
        <w:lastRenderedPageBreak/>
        <w:t xml:space="preserve">• </w:t>
      </w:r>
      <w:r w:rsidRPr="00B346D0">
        <w:rPr>
          <w:rFonts w:cstheme="minorHAnsi"/>
          <w:sz w:val="24"/>
          <w:szCs w:val="24"/>
        </w:rPr>
        <w:t>Herhangi bir kuruluşta çalışmayan emekliler, PTİ almamak şartıyla proje ekibinde yürütücü, araştırmacı veya danışman olarak</w:t>
      </w:r>
      <w:r>
        <w:rPr>
          <w:rFonts w:cstheme="minorHAnsi"/>
          <w:sz w:val="24"/>
          <w:szCs w:val="24"/>
        </w:rPr>
        <w:t>;</w:t>
      </w:r>
      <w:r w:rsidRPr="00B346D0">
        <w:rPr>
          <w:rFonts w:cstheme="minorHAnsi"/>
          <w:sz w:val="24"/>
          <w:szCs w:val="24"/>
        </w:rPr>
        <w:t xml:space="preserve"> doktora sonrası araştırmacılar ise proje yürütücüsü veya araştırmacı olarak görev alabilirler</w:t>
      </w:r>
      <w:r>
        <w:rPr>
          <w:rFonts w:cstheme="minorHAnsi"/>
          <w:sz w:val="24"/>
          <w:szCs w:val="24"/>
        </w:rPr>
        <w:t>.</w:t>
      </w:r>
      <w:r w:rsidRPr="00B346D0" w:rsidDel="00B346D0">
        <w:rPr>
          <w:rFonts w:cstheme="minorHAnsi"/>
          <w:sz w:val="24"/>
          <w:szCs w:val="24"/>
        </w:rPr>
        <w:t xml:space="preserve"> </w:t>
      </w:r>
      <w:r w:rsidRPr="00B346D0">
        <w:rPr>
          <w:rFonts w:cstheme="minorHAnsi"/>
          <w:sz w:val="24"/>
          <w:szCs w:val="24"/>
        </w:rPr>
        <w:t>Emeklilerin ve doktora sonrası araştırmacıların proje yürütücüsü olabilmesi için, projenin yürütüleceği kurum/kuruluş üst düzey yetkilisi tarafından projede görev alabileceklerine dair onay verilmesi gerekmektedir.</w:t>
      </w:r>
    </w:p>
    <w:p w14:paraId="12929AE0" w14:textId="77777777" w:rsidR="001D07B9" w:rsidRPr="009C4F44" w:rsidRDefault="001D07B9" w:rsidP="001D07B9">
      <w:pPr>
        <w:jc w:val="both"/>
        <w:rPr>
          <w:rFonts w:cstheme="minorHAnsi"/>
          <w:sz w:val="24"/>
          <w:szCs w:val="24"/>
        </w:rPr>
      </w:pPr>
      <w:r w:rsidRPr="009C4F44">
        <w:rPr>
          <w:rFonts w:cstheme="minorHAnsi"/>
          <w:sz w:val="24"/>
          <w:szCs w:val="24"/>
        </w:rPr>
        <w:t>• Türkiye Bilimsel ve Teknolojik Araştırma Kurumu Kurulması Hakkında Kanun’un 16. maddesinin 2. fıkrasında PTİ ödemelerine ilişkin olarak yer alan ifade gereğince, sadece kamu kurum veya kuruluşlarının (vakıf üniversiteleri dâhil) kadro ve pozisyonlarında bulunanlara PTİ ödemesi yapılabilmektedir.</w:t>
      </w:r>
    </w:p>
    <w:p w14:paraId="0C88E335" w14:textId="290E2F30" w:rsidR="00B779E8" w:rsidRPr="00B779E8" w:rsidRDefault="00DE6993" w:rsidP="00B779E8">
      <w:pPr>
        <w:jc w:val="both"/>
        <w:rPr>
          <w:rFonts w:cstheme="minorHAnsi"/>
          <w:sz w:val="24"/>
          <w:szCs w:val="24"/>
        </w:rPr>
      </w:pPr>
      <w:r w:rsidRPr="009C4F44">
        <w:rPr>
          <w:rFonts w:cstheme="minorHAnsi"/>
          <w:sz w:val="24"/>
          <w:szCs w:val="24"/>
        </w:rPr>
        <w:t xml:space="preserve">• </w:t>
      </w:r>
      <w:r w:rsidR="00B779E8" w:rsidRPr="00B779E8">
        <w:rPr>
          <w:rFonts w:cstheme="minorHAnsi"/>
          <w:sz w:val="24"/>
          <w:szCs w:val="24"/>
        </w:rPr>
        <w:t>Proje yürütücüsünün veya araştırmacıların gözetimi altında, projenin yürütülmesinde tam veya kısmî zamanlı, proje süresiyle sınırlı olarak ve işvereni kurum olmak üzere istihdam edilen, sonuç raporunda adı geçmeyen uzman, teknik eleman, teknisyen, laborant, işçi ve benzeri yardımcı personel görevlendirilebilir. Yardımcı personel, PBS üzerinde “Proje Personeli” olarak tanımlanmamaktadır. Yardımcı personele ilişkin talepler bütçe</w:t>
      </w:r>
      <w:r w:rsidR="00B06022">
        <w:rPr>
          <w:rFonts w:cstheme="minorHAnsi"/>
          <w:sz w:val="24"/>
          <w:szCs w:val="24"/>
        </w:rPr>
        <w:t xml:space="preserve"> ve gerekçesi</w:t>
      </w:r>
      <w:r w:rsidR="00B779E8" w:rsidRPr="00B779E8">
        <w:rPr>
          <w:rFonts w:cstheme="minorHAnsi"/>
          <w:sz w:val="24"/>
          <w:szCs w:val="24"/>
        </w:rPr>
        <w:t xml:space="preserve"> formu üzerinde yardımcı personelin projede yapacağı çalışma ile ilgili ayrıntılı bilgi sağlanarak iletilir.</w:t>
      </w:r>
    </w:p>
    <w:p w14:paraId="7A8132BB" w14:textId="77777777" w:rsidR="00B779E8" w:rsidRPr="00B779E8" w:rsidRDefault="00B779E8" w:rsidP="00B779E8">
      <w:pPr>
        <w:jc w:val="both"/>
        <w:rPr>
          <w:rFonts w:cstheme="minorHAnsi"/>
          <w:sz w:val="2"/>
          <w:szCs w:val="2"/>
        </w:rPr>
      </w:pPr>
    </w:p>
    <w:p w14:paraId="48974349" w14:textId="35AEC358" w:rsidR="001D07B9" w:rsidRPr="009C4F44" w:rsidRDefault="001D07B9" w:rsidP="00B779E8">
      <w:pPr>
        <w:jc w:val="both"/>
        <w:rPr>
          <w:rFonts w:cstheme="minorHAnsi"/>
          <w:b/>
          <w:sz w:val="24"/>
          <w:szCs w:val="24"/>
        </w:rPr>
      </w:pPr>
      <w:r w:rsidRPr="009C4F44">
        <w:rPr>
          <w:rFonts w:cstheme="minorHAnsi"/>
          <w:b/>
          <w:sz w:val="24"/>
          <w:szCs w:val="24"/>
        </w:rPr>
        <w:t>Bursiyerler</w:t>
      </w:r>
    </w:p>
    <w:p w14:paraId="6DFD2AF2" w14:textId="77777777" w:rsidR="00A11222" w:rsidRPr="009C4F44" w:rsidRDefault="00A11222" w:rsidP="00A11222">
      <w:pPr>
        <w:jc w:val="both"/>
        <w:rPr>
          <w:rFonts w:cstheme="minorHAnsi"/>
          <w:sz w:val="24"/>
          <w:szCs w:val="24"/>
        </w:rPr>
      </w:pPr>
      <w:r w:rsidRPr="009C4F44">
        <w:rPr>
          <w:rFonts w:cstheme="minorHAnsi"/>
          <w:sz w:val="24"/>
          <w:szCs w:val="24"/>
        </w:rPr>
        <w:t>Türkiye’deki yükseköğretim kurumlarında lisans ve lisansüstü (Yüksek Lisans ve Doktora) eğitimlerine devam etmekte olan "öğrenciler"</w:t>
      </w:r>
      <w:r w:rsidR="0020685E">
        <w:rPr>
          <w:rFonts w:cstheme="minorHAnsi"/>
          <w:sz w:val="24"/>
          <w:szCs w:val="24"/>
        </w:rPr>
        <w:t xml:space="preserve"> </w:t>
      </w:r>
      <w:r w:rsidR="0020685E" w:rsidRPr="00BF7ED9">
        <w:rPr>
          <w:rFonts w:cstheme="minorHAnsi"/>
          <w:sz w:val="24"/>
          <w:szCs w:val="24"/>
        </w:rPr>
        <w:t>(özel öğrenciler ve hazırlık öğrencileri hariç)</w:t>
      </w:r>
      <w:r w:rsidR="0020685E">
        <w:rPr>
          <w:rFonts w:cstheme="minorHAnsi"/>
          <w:sz w:val="24"/>
          <w:szCs w:val="24"/>
        </w:rPr>
        <w:t xml:space="preserve"> </w:t>
      </w:r>
      <w:r w:rsidRPr="009C4F44">
        <w:rPr>
          <w:rFonts w:cstheme="minorHAnsi"/>
          <w:sz w:val="24"/>
          <w:szCs w:val="24"/>
        </w:rPr>
        <w:t>veya öğrenci statüsündeki "Araştırma Görevlileri" ile doktora sonrası araştırmacılar bursiyer olarak proje ekibinde yer alabilirler.</w:t>
      </w:r>
    </w:p>
    <w:p w14:paraId="2AD425C5" w14:textId="77777777" w:rsidR="002026DE" w:rsidRDefault="002026DE" w:rsidP="002026DE">
      <w:pPr>
        <w:spacing w:before="240" w:after="40" w:line="240" w:lineRule="auto"/>
        <w:jc w:val="both"/>
        <w:rPr>
          <w:rFonts w:cstheme="minorHAnsi"/>
          <w:sz w:val="24"/>
          <w:szCs w:val="24"/>
        </w:rPr>
      </w:pPr>
      <w:r w:rsidRPr="00851506">
        <w:rPr>
          <w:rFonts w:cstheme="minorHAnsi"/>
          <w:sz w:val="24"/>
          <w:szCs w:val="24"/>
        </w:rPr>
        <w:t>Lisans bursiyerlerinin herhangi bir kurum/kuruluşta çalışmaması gerekmektedir. Öğrencinin sınıfta kalması durumunda bursu kesilir. Bir projede aynı anda en fazla 4 (dört) lisans öğrencisi bursiyer olarak yer alabilir.</w:t>
      </w:r>
    </w:p>
    <w:p w14:paraId="6AE111D1" w14:textId="77777777" w:rsidR="00A11222" w:rsidRPr="009C4F44" w:rsidRDefault="00A11222" w:rsidP="00A11222">
      <w:pPr>
        <w:spacing w:before="240" w:after="40" w:line="240" w:lineRule="auto"/>
        <w:jc w:val="both"/>
        <w:rPr>
          <w:rFonts w:cstheme="minorHAnsi"/>
          <w:sz w:val="24"/>
          <w:szCs w:val="24"/>
        </w:rPr>
      </w:pPr>
      <w:r w:rsidRPr="009C4F44">
        <w:rPr>
          <w:rFonts w:cstheme="minorHAnsi"/>
          <w:sz w:val="24"/>
          <w:szCs w:val="24"/>
        </w:rPr>
        <w:t>Doktora Sonrası Araştırmacı bursiyerlerinde aranan koşullar:</w:t>
      </w:r>
    </w:p>
    <w:p w14:paraId="57757B9B" w14:textId="77777777" w:rsidR="00A11222" w:rsidRPr="009C4F44" w:rsidRDefault="00A11222" w:rsidP="00A11222">
      <w:pPr>
        <w:spacing w:after="40" w:line="240" w:lineRule="auto"/>
        <w:jc w:val="both"/>
        <w:rPr>
          <w:rFonts w:cstheme="minorHAnsi"/>
          <w:sz w:val="24"/>
          <w:szCs w:val="24"/>
        </w:rPr>
      </w:pPr>
      <w:r w:rsidRPr="009C4F44">
        <w:rPr>
          <w:rFonts w:cstheme="minorHAnsi"/>
          <w:sz w:val="24"/>
          <w:szCs w:val="24"/>
        </w:rPr>
        <w:t>• Doktoralı olup herhangi bir kurum/kuruluşta çalışmama,</w:t>
      </w:r>
    </w:p>
    <w:p w14:paraId="5113CCBD" w14:textId="77777777" w:rsidR="00A11222" w:rsidRPr="009C4F44" w:rsidRDefault="00A11222" w:rsidP="00A11222">
      <w:pPr>
        <w:spacing w:after="40" w:line="240" w:lineRule="auto"/>
        <w:jc w:val="both"/>
        <w:rPr>
          <w:rFonts w:cstheme="minorHAnsi"/>
          <w:sz w:val="24"/>
          <w:szCs w:val="24"/>
        </w:rPr>
      </w:pPr>
      <w:r w:rsidRPr="009C4F44">
        <w:rPr>
          <w:rFonts w:cstheme="minorHAnsi"/>
          <w:sz w:val="24"/>
          <w:szCs w:val="24"/>
        </w:rPr>
        <w:t>• Doçent ve üstü akademik unvana sahip olmama,</w:t>
      </w:r>
    </w:p>
    <w:p w14:paraId="7FA249EB" w14:textId="2426AF38" w:rsidR="00AA6E48" w:rsidRDefault="00A11222" w:rsidP="00AA6E48">
      <w:pPr>
        <w:spacing w:after="40" w:line="240" w:lineRule="auto"/>
        <w:jc w:val="both"/>
        <w:rPr>
          <w:rFonts w:cstheme="minorHAnsi"/>
          <w:sz w:val="24"/>
          <w:szCs w:val="24"/>
        </w:rPr>
      </w:pPr>
      <w:r w:rsidRPr="009C4F44">
        <w:rPr>
          <w:rFonts w:cstheme="minorHAnsi"/>
          <w:sz w:val="24"/>
          <w:szCs w:val="24"/>
        </w:rPr>
        <w:t xml:space="preserve">• </w:t>
      </w:r>
      <w:r w:rsidR="00AA6E48">
        <w:rPr>
          <w:rFonts w:cstheme="minorHAnsi"/>
          <w:sz w:val="24"/>
          <w:szCs w:val="24"/>
        </w:rPr>
        <w:t>Doktora ile tıpta, diş hekimliğinde, eczacılıkta ve veteriner hekimlikte uzmanlık veya sanatta yeterlik derecesini alındığı tarihten itibaren 7 yıldan fazla süre geçmemiş olması.</w:t>
      </w:r>
      <w:r w:rsidR="002026DE" w:rsidRPr="002026DE">
        <w:t xml:space="preserve"> </w:t>
      </w:r>
      <w:r w:rsidR="002026DE" w:rsidRPr="002026DE">
        <w:rPr>
          <w:rFonts w:cstheme="minorHAnsi"/>
          <w:sz w:val="24"/>
          <w:szCs w:val="24"/>
        </w:rPr>
        <w:t xml:space="preserve">(Belirtilen süre içinde kadın </w:t>
      </w:r>
      <w:r w:rsidR="00D22447">
        <w:rPr>
          <w:rFonts w:cstheme="minorHAnsi"/>
          <w:sz w:val="24"/>
          <w:szCs w:val="24"/>
        </w:rPr>
        <w:t>araştırmacının</w:t>
      </w:r>
      <w:r w:rsidR="002026DE" w:rsidRPr="002026DE">
        <w:rPr>
          <w:rFonts w:cstheme="minorHAnsi"/>
          <w:sz w:val="24"/>
          <w:szCs w:val="24"/>
        </w:rPr>
        <w:t xml:space="preserve"> doğum sebebiyle izne ayrılması durumunda; doğuma ilişkin belge ya da çocuklarına ilişkin kimlik belgesinin dilekçe ekinde deik@tubitak.gov.tr adresine e-posta ile iletilmesi halinde, her doğum için bu süreye bir yıl ilave edilecekt</w:t>
      </w:r>
      <w:r w:rsidR="00B06022">
        <w:rPr>
          <w:rFonts w:cstheme="minorHAnsi"/>
          <w:sz w:val="24"/>
          <w:szCs w:val="24"/>
        </w:rPr>
        <w:t>ir</w:t>
      </w:r>
      <w:r w:rsidR="002026DE" w:rsidRPr="002026DE">
        <w:rPr>
          <w:rFonts w:cstheme="minorHAnsi"/>
          <w:sz w:val="24"/>
          <w:szCs w:val="24"/>
        </w:rPr>
        <w:t>)</w:t>
      </w:r>
      <w:r w:rsidR="00B06022">
        <w:rPr>
          <w:rFonts w:cstheme="minorHAnsi"/>
          <w:sz w:val="24"/>
          <w:szCs w:val="24"/>
        </w:rPr>
        <w:t>.</w:t>
      </w:r>
    </w:p>
    <w:p w14:paraId="796E8652" w14:textId="77777777" w:rsidR="00AB61D4" w:rsidRPr="00AB61D4" w:rsidRDefault="00AB61D4" w:rsidP="002A6EF5">
      <w:pPr>
        <w:spacing w:after="120" w:line="240" w:lineRule="auto"/>
        <w:jc w:val="both"/>
        <w:rPr>
          <w:rFonts w:cstheme="minorHAnsi"/>
          <w:sz w:val="16"/>
          <w:szCs w:val="16"/>
        </w:rPr>
      </w:pPr>
    </w:p>
    <w:p w14:paraId="30AEC147" w14:textId="50D43E80" w:rsidR="002A6EF5" w:rsidRDefault="002A6EF5" w:rsidP="002A6EF5">
      <w:pPr>
        <w:spacing w:after="120" w:line="240" w:lineRule="auto"/>
        <w:jc w:val="both"/>
        <w:rPr>
          <w:rFonts w:cstheme="minorHAnsi"/>
          <w:sz w:val="24"/>
          <w:szCs w:val="24"/>
        </w:rPr>
      </w:pPr>
      <w:r>
        <w:rPr>
          <w:rFonts w:cstheme="minorHAnsi"/>
          <w:sz w:val="24"/>
          <w:szCs w:val="24"/>
        </w:rPr>
        <w:t>Burs miktarı üst sınırları aşağıdaki tabloda belirtilmiştir.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9"/>
        <w:gridCol w:w="3681"/>
        <w:gridCol w:w="2914"/>
      </w:tblGrid>
      <w:tr w:rsidR="002A0903" w14:paraId="18E3790C" w14:textId="77777777" w:rsidTr="003D039A">
        <w:trPr>
          <w:trHeight w:val="229"/>
        </w:trPr>
        <w:tc>
          <w:tcPr>
            <w:tcW w:w="8954" w:type="dxa"/>
            <w:gridSpan w:val="3"/>
            <w:tcBorders>
              <w:top w:val="single" w:sz="4" w:space="0" w:color="auto"/>
              <w:left w:val="single" w:sz="4" w:space="0" w:color="auto"/>
              <w:bottom w:val="single" w:sz="4" w:space="0" w:color="auto"/>
              <w:right w:val="single" w:sz="4" w:space="0" w:color="auto"/>
            </w:tcBorders>
            <w:vAlign w:val="center"/>
            <w:hideMark/>
          </w:tcPr>
          <w:p w14:paraId="22B1C51C" w14:textId="77777777" w:rsidR="002A0903" w:rsidRDefault="002A0903" w:rsidP="009D24DD">
            <w:pPr>
              <w:autoSpaceDE w:val="0"/>
              <w:autoSpaceDN w:val="0"/>
              <w:adjustRightInd w:val="0"/>
              <w:spacing w:after="0" w:line="240" w:lineRule="auto"/>
              <w:rPr>
                <w:rFonts w:ascii="Arial" w:eastAsia="Times New Roman" w:hAnsi="Arial" w:cs="Arial"/>
                <w:b/>
                <w:sz w:val="16"/>
                <w:szCs w:val="16"/>
                <w:lang w:eastAsia="ar-SA"/>
              </w:rPr>
            </w:pPr>
            <w:r>
              <w:rPr>
                <w:rFonts w:ascii="Arial" w:eastAsia="Times New Roman" w:hAnsi="Arial" w:cs="Arial"/>
                <w:b/>
                <w:sz w:val="16"/>
                <w:szCs w:val="16"/>
                <w:lang w:eastAsia="ar-SA"/>
              </w:rPr>
              <w:t xml:space="preserve">                                                                         Burs Miktarı Üst Sınırları</w:t>
            </w:r>
          </w:p>
        </w:tc>
      </w:tr>
      <w:tr w:rsidR="002A0903" w14:paraId="029FE208" w14:textId="77777777" w:rsidTr="003D039A">
        <w:trPr>
          <w:trHeight w:val="229"/>
        </w:trPr>
        <w:tc>
          <w:tcPr>
            <w:tcW w:w="2359" w:type="dxa"/>
            <w:tcBorders>
              <w:top w:val="single" w:sz="4" w:space="0" w:color="auto"/>
              <w:left w:val="single" w:sz="4" w:space="0" w:color="auto"/>
              <w:bottom w:val="single" w:sz="4" w:space="0" w:color="auto"/>
              <w:right w:val="single" w:sz="4" w:space="0" w:color="auto"/>
            </w:tcBorders>
            <w:vAlign w:val="center"/>
            <w:hideMark/>
          </w:tcPr>
          <w:p w14:paraId="69A78BD6" w14:textId="77777777" w:rsidR="002A0903" w:rsidRDefault="002A0903" w:rsidP="009D24DD">
            <w:pPr>
              <w:autoSpaceDE w:val="0"/>
              <w:autoSpaceDN w:val="0"/>
              <w:adjustRightInd w:val="0"/>
              <w:spacing w:after="0" w:line="240" w:lineRule="auto"/>
              <w:jc w:val="center"/>
              <w:rPr>
                <w:rFonts w:ascii="Arial" w:eastAsia="Times New Roman" w:hAnsi="Arial" w:cs="Arial"/>
                <w:b/>
                <w:bCs/>
                <w:sz w:val="16"/>
                <w:szCs w:val="16"/>
                <w:lang w:eastAsia="ar-SA"/>
              </w:rPr>
            </w:pPr>
            <w:r>
              <w:rPr>
                <w:rFonts w:ascii="Arial" w:eastAsia="Times New Roman" w:hAnsi="Arial" w:cs="Arial"/>
                <w:b/>
                <w:bCs/>
                <w:sz w:val="16"/>
                <w:szCs w:val="16"/>
                <w:lang w:eastAsia="ar-SA"/>
              </w:rPr>
              <w:t>Niteliği</w:t>
            </w:r>
          </w:p>
        </w:tc>
        <w:tc>
          <w:tcPr>
            <w:tcW w:w="3681" w:type="dxa"/>
            <w:tcBorders>
              <w:top w:val="single" w:sz="4" w:space="0" w:color="auto"/>
              <w:left w:val="single" w:sz="4" w:space="0" w:color="auto"/>
              <w:bottom w:val="single" w:sz="4" w:space="0" w:color="auto"/>
              <w:right w:val="single" w:sz="4" w:space="0" w:color="auto"/>
            </w:tcBorders>
            <w:vAlign w:val="center"/>
            <w:hideMark/>
          </w:tcPr>
          <w:p w14:paraId="5BAC7FB6" w14:textId="77777777" w:rsidR="002A0903" w:rsidRDefault="002A0903" w:rsidP="009D24DD">
            <w:pPr>
              <w:autoSpaceDE w:val="0"/>
              <w:autoSpaceDN w:val="0"/>
              <w:adjustRightInd w:val="0"/>
              <w:spacing w:after="0" w:line="240" w:lineRule="auto"/>
              <w:jc w:val="center"/>
              <w:rPr>
                <w:rFonts w:ascii="Arial" w:eastAsia="Times New Roman" w:hAnsi="Arial" w:cs="Arial"/>
                <w:sz w:val="16"/>
                <w:szCs w:val="16"/>
                <w:lang w:eastAsia="ar-SA"/>
              </w:rPr>
            </w:pPr>
            <w:r>
              <w:rPr>
                <w:rFonts w:ascii="Arial" w:eastAsia="Times New Roman" w:hAnsi="Arial" w:cs="Arial"/>
                <w:b/>
                <w:sz w:val="16"/>
                <w:szCs w:val="16"/>
                <w:lang w:eastAsia="ar-SA"/>
              </w:rPr>
              <w:t>Ücret Karşılığı Çalışmıyor İse</w:t>
            </w:r>
          </w:p>
        </w:tc>
        <w:tc>
          <w:tcPr>
            <w:tcW w:w="2914" w:type="dxa"/>
            <w:tcBorders>
              <w:top w:val="single" w:sz="4" w:space="0" w:color="auto"/>
              <w:left w:val="single" w:sz="4" w:space="0" w:color="auto"/>
              <w:bottom w:val="single" w:sz="4" w:space="0" w:color="auto"/>
              <w:right w:val="single" w:sz="4" w:space="0" w:color="auto"/>
            </w:tcBorders>
            <w:vAlign w:val="center"/>
            <w:hideMark/>
          </w:tcPr>
          <w:p w14:paraId="03AC4356" w14:textId="77777777" w:rsidR="002A0903" w:rsidRDefault="002A0903" w:rsidP="009D24DD">
            <w:pPr>
              <w:autoSpaceDE w:val="0"/>
              <w:autoSpaceDN w:val="0"/>
              <w:adjustRightInd w:val="0"/>
              <w:spacing w:after="0" w:line="240" w:lineRule="auto"/>
              <w:jc w:val="center"/>
              <w:rPr>
                <w:rFonts w:ascii="Arial" w:eastAsia="Times New Roman" w:hAnsi="Arial" w:cs="Arial"/>
                <w:sz w:val="16"/>
                <w:szCs w:val="16"/>
                <w:lang w:eastAsia="ar-SA"/>
              </w:rPr>
            </w:pPr>
            <w:r>
              <w:rPr>
                <w:rFonts w:ascii="Arial" w:eastAsia="Times New Roman" w:hAnsi="Arial" w:cs="Arial"/>
                <w:b/>
                <w:sz w:val="16"/>
                <w:szCs w:val="16"/>
                <w:lang w:eastAsia="ar-SA"/>
              </w:rPr>
              <w:t>Ücretli Çalışıyor İse</w:t>
            </w:r>
          </w:p>
        </w:tc>
      </w:tr>
      <w:tr w:rsidR="009A050D" w14:paraId="69F9A4A6" w14:textId="77777777" w:rsidTr="003D039A">
        <w:trPr>
          <w:trHeight w:val="369"/>
        </w:trPr>
        <w:tc>
          <w:tcPr>
            <w:tcW w:w="2359" w:type="dxa"/>
            <w:tcBorders>
              <w:top w:val="single" w:sz="4" w:space="0" w:color="auto"/>
              <w:left w:val="single" w:sz="4" w:space="0" w:color="auto"/>
              <w:bottom w:val="single" w:sz="4" w:space="0" w:color="auto"/>
              <w:right w:val="single" w:sz="4" w:space="0" w:color="auto"/>
            </w:tcBorders>
            <w:vAlign w:val="center"/>
            <w:hideMark/>
          </w:tcPr>
          <w:p w14:paraId="4AAF11B1" w14:textId="77777777" w:rsidR="009A050D" w:rsidRDefault="009A050D" w:rsidP="009A050D">
            <w:pPr>
              <w:autoSpaceDE w:val="0"/>
              <w:autoSpaceDN w:val="0"/>
              <w:adjustRightInd w:val="0"/>
              <w:spacing w:after="0" w:line="240" w:lineRule="auto"/>
              <w:rPr>
                <w:rFonts w:ascii="Arial" w:eastAsia="Times New Roman" w:hAnsi="Arial" w:cs="Arial"/>
                <w:sz w:val="16"/>
                <w:szCs w:val="16"/>
                <w:lang w:eastAsia="ar-SA"/>
              </w:rPr>
            </w:pPr>
            <w:r>
              <w:rPr>
                <w:rFonts w:ascii="Arial" w:eastAsia="Times New Roman" w:hAnsi="Arial" w:cs="Arial"/>
                <w:sz w:val="16"/>
                <w:szCs w:val="16"/>
                <w:lang w:eastAsia="ar-SA"/>
              </w:rPr>
              <w:t>Lisans Öğrencisi</w:t>
            </w:r>
          </w:p>
        </w:tc>
        <w:tc>
          <w:tcPr>
            <w:tcW w:w="3681" w:type="dxa"/>
            <w:tcBorders>
              <w:top w:val="single" w:sz="4" w:space="0" w:color="auto"/>
              <w:left w:val="single" w:sz="4" w:space="0" w:color="auto"/>
              <w:bottom w:val="single" w:sz="4" w:space="0" w:color="auto"/>
              <w:right w:val="single" w:sz="4" w:space="0" w:color="auto"/>
            </w:tcBorders>
            <w:vAlign w:val="center"/>
            <w:hideMark/>
          </w:tcPr>
          <w:p w14:paraId="39468367" w14:textId="525A3086" w:rsidR="009A050D" w:rsidRDefault="009A050D" w:rsidP="009A050D">
            <w:pPr>
              <w:autoSpaceDE w:val="0"/>
              <w:autoSpaceDN w:val="0"/>
              <w:adjustRightInd w:val="0"/>
              <w:spacing w:after="0" w:line="240" w:lineRule="auto"/>
              <w:jc w:val="center"/>
              <w:rPr>
                <w:rFonts w:ascii="Arial" w:eastAsia="Times New Roman" w:hAnsi="Arial" w:cs="Arial"/>
                <w:sz w:val="16"/>
                <w:szCs w:val="16"/>
                <w:lang w:eastAsia="ar-SA"/>
              </w:rPr>
            </w:pPr>
            <w:r>
              <w:rPr>
                <w:rFonts w:ascii="Arial" w:hAnsi="Arial" w:cs="Arial"/>
                <w:sz w:val="16"/>
                <w:szCs w:val="16"/>
              </w:rPr>
              <w:t>5.250.-TL/ay</w:t>
            </w:r>
          </w:p>
        </w:tc>
        <w:tc>
          <w:tcPr>
            <w:tcW w:w="2914" w:type="dxa"/>
            <w:tcBorders>
              <w:top w:val="single" w:sz="4" w:space="0" w:color="auto"/>
              <w:left w:val="single" w:sz="4" w:space="0" w:color="auto"/>
              <w:bottom w:val="single" w:sz="4" w:space="0" w:color="auto"/>
              <w:right w:val="single" w:sz="4" w:space="0" w:color="auto"/>
            </w:tcBorders>
            <w:vAlign w:val="center"/>
            <w:hideMark/>
          </w:tcPr>
          <w:p w14:paraId="612BD790" w14:textId="68A4FABC" w:rsidR="009A050D" w:rsidRDefault="009A050D" w:rsidP="009A050D">
            <w:pPr>
              <w:autoSpaceDE w:val="0"/>
              <w:autoSpaceDN w:val="0"/>
              <w:adjustRightInd w:val="0"/>
              <w:spacing w:after="0" w:line="240" w:lineRule="auto"/>
              <w:jc w:val="center"/>
              <w:rPr>
                <w:rFonts w:ascii="Arial" w:eastAsia="Times New Roman" w:hAnsi="Arial" w:cs="Arial"/>
                <w:sz w:val="16"/>
                <w:szCs w:val="16"/>
                <w:lang w:eastAsia="ar-SA"/>
              </w:rPr>
            </w:pPr>
            <w:r>
              <w:rPr>
                <w:rFonts w:ascii="Arial" w:hAnsi="Arial" w:cs="Arial"/>
                <w:sz w:val="16"/>
                <w:szCs w:val="16"/>
              </w:rPr>
              <w:t>------------</w:t>
            </w:r>
          </w:p>
        </w:tc>
      </w:tr>
      <w:tr w:rsidR="009A050D" w14:paraId="6C30B908" w14:textId="77777777" w:rsidTr="003D039A">
        <w:trPr>
          <w:trHeight w:val="369"/>
        </w:trPr>
        <w:tc>
          <w:tcPr>
            <w:tcW w:w="2359" w:type="dxa"/>
            <w:tcBorders>
              <w:top w:val="single" w:sz="4" w:space="0" w:color="auto"/>
              <w:left w:val="single" w:sz="4" w:space="0" w:color="auto"/>
              <w:bottom w:val="single" w:sz="4" w:space="0" w:color="auto"/>
              <w:right w:val="single" w:sz="4" w:space="0" w:color="auto"/>
            </w:tcBorders>
            <w:vAlign w:val="center"/>
            <w:hideMark/>
          </w:tcPr>
          <w:p w14:paraId="292E5F61" w14:textId="77777777" w:rsidR="009A050D" w:rsidRDefault="009A050D" w:rsidP="009A050D">
            <w:pPr>
              <w:autoSpaceDE w:val="0"/>
              <w:autoSpaceDN w:val="0"/>
              <w:adjustRightInd w:val="0"/>
              <w:spacing w:after="0" w:line="240" w:lineRule="auto"/>
              <w:rPr>
                <w:rFonts w:ascii="Arial" w:eastAsia="Times New Roman" w:hAnsi="Arial" w:cs="Arial"/>
                <w:sz w:val="16"/>
                <w:szCs w:val="16"/>
                <w:lang w:eastAsia="ar-SA"/>
              </w:rPr>
            </w:pPr>
            <w:r>
              <w:rPr>
                <w:rFonts w:ascii="Arial" w:eastAsia="Times New Roman" w:hAnsi="Arial" w:cs="Arial"/>
                <w:sz w:val="16"/>
                <w:szCs w:val="16"/>
                <w:lang w:eastAsia="ar-SA"/>
              </w:rPr>
              <w:t>Yüksek Lisans Öğrencisi</w:t>
            </w:r>
          </w:p>
        </w:tc>
        <w:tc>
          <w:tcPr>
            <w:tcW w:w="3681" w:type="dxa"/>
            <w:tcBorders>
              <w:top w:val="single" w:sz="4" w:space="0" w:color="auto"/>
              <w:left w:val="single" w:sz="4" w:space="0" w:color="auto"/>
              <w:bottom w:val="single" w:sz="4" w:space="0" w:color="auto"/>
              <w:right w:val="single" w:sz="4" w:space="0" w:color="auto"/>
            </w:tcBorders>
            <w:vAlign w:val="center"/>
            <w:hideMark/>
          </w:tcPr>
          <w:p w14:paraId="730DD55E" w14:textId="0FA93DD7" w:rsidR="009A050D" w:rsidRDefault="009A050D" w:rsidP="009A050D">
            <w:pPr>
              <w:autoSpaceDE w:val="0"/>
              <w:autoSpaceDN w:val="0"/>
              <w:adjustRightInd w:val="0"/>
              <w:spacing w:after="0" w:line="240" w:lineRule="auto"/>
              <w:jc w:val="center"/>
              <w:rPr>
                <w:rFonts w:ascii="Arial" w:eastAsia="Times New Roman" w:hAnsi="Arial" w:cs="Arial"/>
                <w:sz w:val="16"/>
                <w:szCs w:val="16"/>
                <w:lang w:eastAsia="ar-SA"/>
              </w:rPr>
            </w:pPr>
            <w:r>
              <w:rPr>
                <w:rFonts w:ascii="Arial" w:hAnsi="Arial" w:cs="Arial"/>
                <w:sz w:val="16"/>
                <w:szCs w:val="16"/>
              </w:rPr>
              <w:t>19.000.-TL/ay</w:t>
            </w:r>
          </w:p>
        </w:tc>
        <w:tc>
          <w:tcPr>
            <w:tcW w:w="2914" w:type="dxa"/>
            <w:tcBorders>
              <w:top w:val="single" w:sz="4" w:space="0" w:color="auto"/>
              <w:left w:val="single" w:sz="4" w:space="0" w:color="auto"/>
              <w:bottom w:val="single" w:sz="4" w:space="0" w:color="auto"/>
              <w:right w:val="single" w:sz="4" w:space="0" w:color="auto"/>
            </w:tcBorders>
            <w:vAlign w:val="center"/>
            <w:hideMark/>
          </w:tcPr>
          <w:p w14:paraId="74BF5BC6" w14:textId="69F7DEFE" w:rsidR="009A050D" w:rsidRPr="00EA5120" w:rsidRDefault="009A050D" w:rsidP="009A050D">
            <w:pPr>
              <w:autoSpaceDE w:val="0"/>
              <w:autoSpaceDN w:val="0"/>
              <w:adjustRightInd w:val="0"/>
              <w:spacing w:after="0" w:line="240" w:lineRule="auto"/>
              <w:jc w:val="center"/>
              <w:rPr>
                <w:rFonts w:ascii="Arial" w:eastAsia="Times New Roman" w:hAnsi="Arial" w:cs="Arial"/>
                <w:sz w:val="16"/>
                <w:szCs w:val="16"/>
                <w:highlight w:val="yellow"/>
                <w:lang w:eastAsia="ar-SA"/>
              </w:rPr>
            </w:pPr>
            <w:r>
              <w:rPr>
                <w:rFonts w:ascii="Arial" w:hAnsi="Arial" w:cs="Arial"/>
                <w:sz w:val="16"/>
                <w:szCs w:val="16"/>
              </w:rPr>
              <w:t>5.250.-TL/ay</w:t>
            </w:r>
          </w:p>
        </w:tc>
      </w:tr>
      <w:tr w:rsidR="009A050D" w14:paraId="6CA2EF5D" w14:textId="77777777" w:rsidTr="003D039A">
        <w:trPr>
          <w:trHeight w:val="369"/>
        </w:trPr>
        <w:tc>
          <w:tcPr>
            <w:tcW w:w="2359" w:type="dxa"/>
            <w:tcBorders>
              <w:top w:val="single" w:sz="4" w:space="0" w:color="auto"/>
              <w:left w:val="single" w:sz="4" w:space="0" w:color="auto"/>
              <w:bottom w:val="single" w:sz="4" w:space="0" w:color="auto"/>
              <w:right w:val="single" w:sz="4" w:space="0" w:color="auto"/>
            </w:tcBorders>
            <w:vAlign w:val="center"/>
            <w:hideMark/>
          </w:tcPr>
          <w:p w14:paraId="24375CB9" w14:textId="77777777" w:rsidR="009A050D" w:rsidRDefault="009A050D" w:rsidP="009A050D">
            <w:pPr>
              <w:autoSpaceDE w:val="0"/>
              <w:autoSpaceDN w:val="0"/>
              <w:adjustRightInd w:val="0"/>
              <w:spacing w:after="0" w:line="240" w:lineRule="auto"/>
              <w:rPr>
                <w:rFonts w:ascii="Arial" w:eastAsia="Times New Roman" w:hAnsi="Arial" w:cs="Arial"/>
                <w:sz w:val="16"/>
                <w:szCs w:val="16"/>
                <w:lang w:eastAsia="ar-SA"/>
              </w:rPr>
            </w:pPr>
            <w:r>
              <w:rPr>
                <w:rFonts w:ascii="Arial" w:eastAsia="Times New Roman" w:hAnsi="Arial" w:cs="Arial"/>
                <w:sz w:val="16"/>
                <w:szCs w:val="16"/>
                <w:lang w:eastAsia="ar-SA"/>
              </w:rPr>
              <w:t>Doktora Öğrencisi</w:t>
            </w:r>
          </w:p>
        </w:tc>
        <w:tc>
          <w:tcPr>
            <w:tcW w:w="3681" w:type="dxa"/>
            <w:tcBorders>
              <w:top w:val="single" w:sz="4" w:space="0" w:color="auto"/>
              <w:left w:val="single" w:sz="4" w:space="0" w:color="auto"/>
              <w:bottom w:val="single" w:sz="4" w:space="0" w:color="auto"/>
              <w:right w:val="single" w:sz="4" w:space="0" w:color="auto"/>
            </w:tcBorders>
            <w:vAlign w:val="center"/>
            <w:hideMark/>
          </w:tcPr>
          <w:p w14:paraId="7AECDF93" w14:textId="624ABDA0" w:rsidR="009A050D" w:rsidRDefault="009A050D" w:rsidP="009A050D">
            <w:pPr>
              <w:autoSpaceDE w:val="0"/>
              <w:autoSpaceDN w:val="0"/>
              <w:adjustRightInd w:val="0"/>
              <w:spacing w:after="0" w:line="240" w:lineRule="auto"/>
              <w:jc w:val="center"/>
              <w:rPr>
                <w:rFonts w:ascii="Arial" w:eastAsia="Times New Roman" w:hAnsi="Arial" w:cs="Arial"/>
                <w:sz w:val="16"/>
                <w:szCs w:val="16"/>
                <w:lang w:eastAsia="ar-SA"/>
              </w:rPr>
            </w:pPr>
            <w:r>
              <w:rPr>
                <w:rFonts w:ascii="Arial" w:hAnsi="Arial" w:cs="Arial"/>
                <w:sz w:val="16"/>
                <w:szCs w:val="16"/>
              </w:rPr>
              <w:t>27.500.-TL/ay</w:t>
            </w:r>
          </w:p>
        </w:tc>
        <w:tc>
          <w:tcPr>
            <w:tcW w:w="2914" w:type="dxa"/>
            <w:tcBorders>
              <w:top w:val="single" w:sz="4" w:space="0" w:color="auto"/>
              <w:left w:val="single" w:sz="4" w:space="0" w:color="auto"/>
              <w:bottom w:val="single" w:sz="4" w:space="0" w:color="auto"/>
              <w:right w:val="single" w:sz="4" w:space="0" w:color="auto"/>
            </w:tcBorders>
            <w:vAlign w:val="center"/>
            <w:hideMark/>
          </w:tcPr>
          <w:p w14:paraId="6C49F759" w14:textId="4D88F0FA" w:rsidR="009A050D" w:rsidRPr="00A15A65" w:rsidRDefault="009A050D" w:rsidP="009A050D">
            <w:pPr>
              <w:autoSpaceDE w:val="0"/>
              <w:autoSpaceDN w:val="0"/>
              <w:adjustRightInd w:val="0"/>
              <w:spacing w:after="0" w:line="240" w:lineRule="auto"/>
              <w:jc w:val="center"/>
              <w:rPr>
                <w:rFonts w:ascii="Arial" w:eastAsia="Times New Roman" w:hAnsi="Arial" w:cs="Arial"/>
                <w:sz w:val="16"/>
                <w:szCs w:val="16"/>
                <w:lang w:eastAsia="ar-SA"/>
              </w:rPr>
            </w:pPr>
            <w:r>
              <w:rPr>
                <w:rFonts w:ascii="Arial" w:hAnsi="Arial" w:cs="Arial"/>
                <w:sz w:val="16"/>
                <w:szCs w:val="16"/>
              </w:rPr>
              <w:t>7.250.-TL/ay</w:t>
            </w:r>
          </w:p>
        </w:tc>
      </w:tr>
      <w:tr w:rsidR="009A050D" w14:paraId="5E36D860" w14:textId="77777777" w:rsidTr="003D039A">
        <w:trPr>
          <w:trHeight w:val="369"/>
        </w:trPr>
        <w:tc>
          <w:tcPr>
            <w:tcW w:w="2359" w:type="dxa"/>
            <w:tcBorders>
              <w:top w:val="single" w:sz="4" w:space="0" w:color="auto"/>
              <w:left w:val="single" w:sz="4" w:space="0" w:color="auto"/>
              <w:bottom w:val="single" w:sz="4" w:space="0" w:color="auto"/>
              <w:right w:val="single" w:sz="4" w:space="0" w:color="auto"/>
            </w:tcBorders>
            <w:vAlign w:val="center"/>
            <w:hideMark/>
          </w:tcPr>
          <w:p w14:paraId="41C5C17D" w14:textId="77777777" w:rsidR="009A050D" w:rsidRDefault="009A050D" w:rsidP="009A050D">
            <w:pPr>
              <w:autoSpaceDE w:val="0"/>
              <w:autoSpaceDN w:val="0"/>
              <w:adjustRightInd w:val="0"/>
              <w:spacing w:after="0" w:line="240" w:lineRule="auto"/>
              <w:rPr>
                <w:rFonts w:ascii="Arial" w:eastAsia="Times New Roman" w:hAnsi="Arial" w:cs="Arial"/>
                <w:sz w:val="16"/>
                <w:szCs w:val="16"/>
                <w:lang w:eastAsia="ar-SA"/>
              </w:rPr>
            </w:pPr>
            <w:r>
              <w:rPr>
                <w:rFonts w:ascii="Arial" w:eastAsia="Times New Roman" w:hAnsi="Arial" w:cs="Arial"/>
                <w:sz w:val="16"/>
                <w:szCs w:val="16"/>
                <w:lang w:eastAsia="ar-SA"/>
              </w:rPr>
              <w:t>Doktora Sonrası Araştırmacı</w:t>
            </w:r>
          </w:p>
        </w:tc>
        <w:tc>
          <w:tcPr>
            <w:tcW w:w="3681" w:type="dxa"/>
            <w:tcBorders>
              <w:top w:val="single" w:sz="4" w:space="0" w:color="auto"/>
              <w:left w:val="single" w:sz="4" w:space="0" w:color="auto"/>
              <w:bottom w:val="single" w:sz="4" w:space="0" w:color="auto"/>
              <w:right w:val="single" w:sz="4" w:space="0" w:color="auto"/>
            </w:tcBorders>
            <w:vAlign w:val="center"/>
            <w:hideMark/>
          </w:tcPr>
          <w:p w14:paraId="5A9CB83E" w14:textId="7FFE6E2C" w:rsidR="009A050D" w:rsidRDefault="009A050D" w:rsidP="009A050D">
            <w:pPr>
              <w:autoSpaceDE w:val="0"/>
              <w:autoSpaceDN w:val="0"/>
              <w:adjustRightInd w:val="0"/>
              <w:spacing w:after="0" w:line="240" w:lineRule="auto"/>
              <w:jc w:val="center"/>
              <w:rPr>
                <w:rFonts w:ascii="Arial" w:eastAsia="Times New Roman" w:hAnsi="Arial" w:cs="Arial"/>
                <w:sz w:val="16"/>
                <w:szCs w:val="16"/>
                <w:lang w:eastAsia="ar-SA"/>
              </w:rPr>
            </w:pPr>
            <w:r>
              <w:rPr>
                <w:rFonts w:ascii="Arial" w:hAnsi="Arial" w:cs="Arial"/>
                <w:sz w:val="16"/>
                <w:szCs w:val="16"/>
              </w:rPr>
              <w:t>36.500.TL/ay</w:t>
            </w:r>
          </w:p>
        </w:tc>
        <w:tc>
          <w:tcPr>
            <w:tcW w:w="2914" w:type="dxa"/>
            <w:tcBorders>
              <w:top w:val="single" w:sz="4" w:space="0" w:color="auto"/>
              <w:left w:val="single" w:sz="4" w:space="0" w:color="auto"/>
              <w:bottom w:val="single" w:sz="4" w:space="0" w:color="auto"/>
              <w:right w:val="single" w:sz="4" w:space="0" w:color="auto"/>
            </w:tcBorders>
            <w:vAlign w:val="center"/>
            <w:hideMark/>
          </w:tcPr>
          <w:p w14:paraId="49550893" w14:textId="41973AF1" w:rsidR="009A050D" w:rsidRDefault="009A050D" w:rsidP="009A050D">
            <w:pPr>
              <w:autoSpaceDE w:val="0"/>
              <w:autoSpaceDN w:val="0"/>
              <w:adjustRightInd w:val="0"/>
              <w:spacing w:after="0" w:line="240" w:lineRule="auto"/>
              <w:jc w:val="center"/>
              <w:rPr>
                <w:rFonts w:ascii="Arial" w:eastAsia="Times New Roman" w:hAnsi="Arial" w:cs="Arial"/>
                <w:sz w:val="16"/>
                <w:szCs w:val="16"/>
                <w:lang w:eastAsia="ar-SA"/>
              </w:rPr>
            </w:pPr>
            <w:r>
              <w:rPr>
                <w:rFonts w:ascii="Arial" w:hAnsi="Arial" w:cs="Arial"/>
                <w:sz w:val="16"/>
                <w:szCs w:val="16"/>
              </w:rPr>
              <w:t>------------</w:t>
            </w:r>
          </w:p>
        </w:tc>
      </w:tr>
    </w:tbl>
    <w:p w14:paraId="0BB05DCC" w14:textId="0B6A0EDF" w:rsidR="00C57B94" w:rsidRDefault="00C57B94" w:rsidP="009114F3">
      <w:pPr>
        <w:spacing w:after="120" w:line="240" w:lineRule="auto"/>
        <w:jc w:val="both"/>
        <w:rPr>
          <w:rFonts w:cstheme="minorHAnsi"/>
          <w:b/>
          <w:bCs/>
          <w:sz w:val="10"/>
          <w:szCs w:val="10"/>
        </w:rPr>
      </w:pPr>
    </w:p>
    <w:p w14:paraId="1717EE10" w14:textId="77777777" w:rsidR="00D22447" w:rsidRPr="007020E5" w:rsidRDefault="00D22447" w:rsidP="00D22447">
      <w:pPr>
        <w:spacing w:after="240" w:line="240" w:lineRule="auto"/>
        <w:jc w:val="both"/>
        <w:rPr>
          <w:rFonts w:cs="Calibri"/>
          <w:sz w:val="24"/>
          <w:szCs w:val="24"/>
        </w:rPr>
      </w:pPr>
      <w:r w:rsidRPr="007020E5">
        <w:rPr>
          <w:rFonts w:cs="Calibri"/>
          <w:sz w:val="24"/>
          <w:szCs w:val="24"/>
        </w:rPr>
        <w:t xml:space="preserve">Desteklenmesine karar verilen projeler </w:t>
      </w:r>
      <w:r>
        <w:rPr>
          <w:rFonts w:cs="Calibri"/>
          <w:sz w:val="24"/>
          <w:szCs w:val="24"/>
        </w:rPr>
        <w:t>tabloda belirtilen</w:t>
      </w:r>
      <w:r w:rsidRPr="007020E5">
        <w:rPr>
          <w:rFonts w:cs="Calibri"/>
          <w:sz w:val="24"/>
          <w:szCs w:val="24"/>
        </w:rPr>
        <w:t xml:space="preserve"> </w:t>
      </w:r>
      <w:r>
        <w:rPr>
          <w:rFonts w:cs="Calibri"/>
          <w:sz w:val="24"/>
          <w:szCs w:val="24"/>
        </w:rPr>
        <w:t xml:space="preserve">burs miktarı üst sınırları </w:t>
      </w:r>
      <w:r w:rsidRPr="007020E5">
        <w:rPr>
          <w:rFonts w:cs="Calibri"/>
          <w:sz w:val="24"/>
          <w:szCs w:val="24"/>
        </w:rPr>
        <w:t>dikkate al</w:t>
      </w:r>
      <w:r w:rsidRPr="008469A2">
        <w:rPr>
          <w:rFonts w:cs="Calibri"/>
          <w:sz w:val="24"/>
          <w:szCs w:val="24"/>
        </w:rPr>
        <w:t xml:space="preserve">ınarak yürürlüğe alınacak olup, </w:t>
      </w:r>
      <w:r w:rsidRPr="00C14EEE">
        <w:rPr>
          <w:rFonts w:cstheme="minorHAnsi"/>
          <w:sz w:val="24"/>
          <w:szCs w:val="24"/>
        </w:rPr>
        <w:t xml:space="preserve">proje süresince </w:t>
      </w:r>
      <w:r>
        <w:rPr>
          <w:rFonts w:cstheme="minorHAnsi"/>
          <w:sz w:val="24"/>
          <w:szCs w:val="24"/>
        </w:rPr>
        <w:t xml:space="preserve">burs miktarı üst sınırlarında yapılacak artışlar </w:t>
      </w:r>
      <w:r>
        <w:rPr>
          <w:rFonts w:cstheme="minorHAnsi"/>
          <w:sz w:val="24"/>
          <w:szCs w:val="24"/>
        </w:rPr>
        <w:lastRenderedPageBreak/>
        <w:t xml:space="preserve">sonucunda </w:t>
      </w:r>
      <w:r w:rsidRPr="00C14EEE">
        <w:rPr>
          <w:rFonts w:cstheme="minorHAnsi"/>
          <w:sz w:val="24"/>
          <w:szCs w:val="24"/>
        </w:rPr>
        <w:t xml:space="preserve">burs </w:t>
      </w:r>
      <w:r>
        <w:rPr>
          <w:rFonts w:cstheme="minorHAnsi"/>
          <w:sz w:val="24"/>
          <w:szCs w:val="24"/>
        </w:rPr>
        <w:t xml:space="preserve">miktarları güncellenebilecektir. </w:t>
      </w:r>
      <w:r w:rsidRPr="00C14EEE">
        <w:rPr>
          <w:rFonts w:cstheme="minorHAnsi"/>
          <w:sz w:val="24"/>
          <w:szCs w:val="24"/>
        </w:rPr>
        <w:t xml:space="preserve">Tahsis edilen bütçenin yeterli olmaması durumunda </w:t>
      </w:r>
      <w:r>
        <w:rPr>
          <w:rFonts w:cstheme="minorHAnsi"/>
          <w:sz w:val="24"/>
          <w:szCs w:val="24"/>
        </w:rPr>
        <w:t xml:space="preserve">bu kalem için </w:t>
      </w:r>
      <w:r w:rsidRPr="00C14EEE">
        <w:rPr>
          <w:rFonts w:cstheme="minorHAnsi"/>
          <w:sz w:val="24"/>
          <w:szCs w:val="24"/>
        </w:rPr>
        <w:t xml:space="preserve">ek ödenek talebinde bulunulması </w:t>
      </w:r>
      <w:r>
        <w:rPr>
          <w:rFonts w:cstheme="minorHAnsi"/>
          <w:sz w:val="24"/>
          <w:szCs w:val="24"/>
        </w:rPr>
        <w:t xml:space="preserve">da </w:t>
      </w:r>
      <w:r w:rsidRPr="00C14EEE">
        <w:rPr>
          <w:rFonts w:cstheme="minorHAnsi"/>
          <w:sz w:val="24"/>
          <w:szCs w:val="24"/>
        </w:rPr>
        <w:t xml:space="preserve">mümkündür. </w:t>
      </w:r>
    </w:p>
    <w:p w14:paraId="2E911BC1" w14:textId="77777777" w:rsidR="001D07B9" w:rsidRPr="00D544A0" w:rsidRDefault="001D07B9" w:rsidP="009114F3">
      <w:pPr>
        <w:spacing w:after="120" w:line="240" w:lineRule="auto"/>
        <w:jc w:val="both"/>
        <w:rPr>
          <w:rFonts w:cstheme="minorHAnsi"/>
          <w:sz w:val="26"/>
          <w:szCs w:val="26"/>
          <w:u w:val="single"/>
        </w:rPr>
      </w:pPr>
      <w:r w:rsidRPr="00D544A0">
        <w:rPr>
          <w:rFonts w:cstheme="minorHAnsi"/>
          <w:b/>
          <w:bCs/>
          <w:sz w:val="26"/>
          <w:szCs w:val="26"/>
          <w:u w:val="single"/>
        </w:rPr>
        <w:t>Kimler Proje Yürütücüsü Olamaz?</w:t>
      </w:r>
    </w:p>
    <w:p w14:paraId="5D77CE41" w14:textId="290FC109" w:rsidR="00DB1455" w:rsidRPr="009C4F44" w:rsidRDefault="00DB1455" w:rsidP="00DB1455">
      <w:pPr>
        <w:spacing w:after="120" w:line="240" w:lineRule="auto"/>
        <w:jc w:val="both"/>
        <w:rPr>
          <w:rFonts w:cs="Calibri"/>
          <w:sz w:val="24"/>
          <w:szCs w:val="24"/>
        </w:rPr>
      </w:pPr>
      <w:r>
        <w:rPr>
          <w:rFonts w:cs="Calibri"/>
          <w:sz w:val="24"/>
          <w:szCs w:val="24"/>
        </w:rPr>
        <w:t>Rektörler hariç k</w:t>
      </w:r>
      <w:r w:rsidRPr="009C4F44">
        <w:rPr>
          <w:rFonts w:cs="Calibri"/>
          <w:sz w:val="24"/>
          <w:szCs w:val="24"/>
        </w:rPr>
        <w:t xml:space="preserve">amu kurum/kuruluşlarının en üst düzey yöneticileri (Başhekim, Hastane Yöneticisi, Genel Müdür, İl Milli Eğitim Müdürü vb.) başvuru sırasında görevlerinin devam etmesi durumunda proje yürütücüsü olarak görev alamaz, ancak araştırmacı olarak görev alabilirler. </w:t>
      </w:r>
      <w:r>
        <w:rPr>
          <w:rFonts w:cs="Calibri"/>
          <w:sz w:val="24"/>
          <w:szCs w:val="24"/>
        </w:rPr>
        <w:t>Rektörler ile k</w:t>
      </w:r>
      <w:r w:rsidRPr="009C4F44">
        <w:rPr>
          <w:rFonts w:cs="Calibri"/>
          <w:sz w:val="24"/>
          <w:szCs w:val="24"/>
        </w:rPr>
        <w:t>amu kurum/kuruluşlarının en üst düzey yöneticileri yardımcıları (Rektör Yardımcısı, Başhekim Yardımcısı, Genel Müdür Yardımcısı vb.) ise bu çağrılar kapsamında proje yürütücüsü olarak görev alabilir.</w:t>
      </w:r>
    </w:p>
    <w:p w14:paraId="02F4C0C1" w14:textId="041A33B0" w:rsidR="000D3FA5" w:rsidRPr="009C4F44" w:rsidRDefault="00D22447" w:rsidP="000D3FA5">
      <w:pPr>
        <w:spacing w:after="120" w:line="240" w:lineRule="auto"/>
        <w:jc w:val="both"/>
        <w:rPr>
          <w:rFonts w:cs="Calibri"/>
          <w:sz w:val="24"/>
          <w:szCs w:val="24"/>
        </w:rPr>
      </w:pPr>
      <w:r>
        <w:rPr>
          <w:rFonts w:cs="Calibri"/>
          <w:sz w:val="24"/>
          <w:szCs w:val="24"/>
        </w:rPr>
        <w:t>ARDEB'd</w:t>
      </w:r>
      <w:r w:rsidR="00BD1018" w:rsidRPr="00BD1018">
        <w:rPr>
          <w:rFonts w:cs="Calibri"/>
          <w:sz w:val="24"/>
          <w:szCs w:val="24"/>
        </w:rPr>
        <w:t>e</w:t>
      </w:r>
      <w:r w:rsidR="000D3FA5" w:rsidRPr="009C4F44">
        <w:rPr>
          <w:rFonts w:cs="Calibri"/>
          <w:sz w:val="24"/>
          <w:szCs w:val="24"/>
        </w:rPr>
        <w:t xml:space="preserve"> görevli olan Grup Yürütme Kurulu ve Danışma Kurulu üyeleri ise; başvuru sırasında görevlerinin devam etmesi durumunda, </w:t>
      </w:r>
      <w:r w:rsidR="009B4589" w:rsidRPr="009C4F44">
        <w:rPr>
          <w:rFonts w:cs="Calibri"/>
          <w:sz w:val="24"/>
          <w:szCs w:val="24"/>
        </w:rPr>
        <w:t xml:space="preserve">bu çağrı kapsamında </w:t>
      </w:r>
      <w:r w:rsidR="000D3FA5" w:rsidRPr="009C4F44">
        <w:rPr>
          <w:rFonts w:cs="Calibri"/>
          <w:sz w:val="24"/>
          <w:szCs w:val="24"/>
        </w:rPr>
        <w:t>proje yürütücüsü</w:t>
      </w:r>
      <w:r w:rsidR="009B4589" w:rsidRPr="009C4F44">
        <w:rPr>
          <w:rFonts w:cs="Calibri"/>
          <w:sz w:val="24"/>
          <w:szCs w:val="24"/>
        </w:rPr>
        <w:t>, araştırmacı</w:t>
      </w:r>
      <w:r w:rsidR="000D3FA5" w:rsidRPr="009C4F44">
        <w:rPr>
          <w:rFonts w:cs="Calibri"/>
          <w:sz w:val="24"/>
          <w:szCs w:val="24"/>
        </w:rPr>
        <w:t xml:space="preserve"> veya danışman olarak görev alabilirler.</w:t>
      </w:r>
    </w:p>
    <w:p w14:paraId="02936DC1" w14:textId="77777777" w:rsidR="00517B8F" w:rsidRPr="009C4F44" w:rsidRDefault="00517B8F" w:rsidP="009114F3">
      <w:pPr>
        <w:spacing w:after="120" w:line="240" w:lineRule="auto"/>
        <w:jc w:val="both"/>
        <w:rPr>
          <w:rFonts w:cstheme="minorHAnsi"/>
          <w:sz w:val="4"/>
          <w:szCs w:val="4"/>
        </w:rPr>
      </w:pPr>
    </w:p>
    <w:p w14:paraId="6CE63D16" w14:textId="77777777" w:rsidR="001D07B9" w:rsidRPr="00D544A0" w:rsidRDefault="001D07B9" w:rsidP="008E7DE7">
      <w:pPr>
        <w:jc w:val="both"/>
        <w:rPr>
          <w:rFonts w:cstheme="minorHAnsi"/>
          <w:b/>
          <w:sz w:val="26"/>
          <w:szCs w:val="26"/>
          <w:u w:val="single"/>
        </w:rPr>
      </w:pPr>
      <w:r w:rsidRPr="00D544A0">
        <w:rPr>
          <w:rFonts w:cstheme="minorHAnsi"/>
          <w:b/>
          <w:sz w:val="26"/>
          <w:szCs w:val="26"/>
          <w:u w:val="single"/>
        </w:rPr>
        <w:t xml:space="preserve">Başvuru ve Değerlendirme Süreçleri </w:t>
      </w:r>
    </w:p>
    <w:p w14:paraId="57C259C4" w14:textId="77777777" w:rsidR="000D3FA5" w:rsidRPr="009C4F44" w:rsidRDefault="008E7DE7" w:rsidP="000D3FA5">
      <w:pPr>
        <w:jc w:val="both"/>
        <w:rPr>
          <w:rFonts w:eastAsia="Times New Roman" w:cs="Calibri"/>
          <w:sz w:val="24"/>
          <w:szCs w:val="24"/>
          <w:lang w:eastAsia="tr-TR"/>
        </w:rPr>
      </w:pPr>
      <w:r>
        <w:rPr>
          <w:rFonts w:cs="Calibri"/>
          <w:sz w:val="24"/>
          <w:szCs w:val="24"/>
        </w:rPr>
        <w:t>Ç</w:t>
      </w:r>
      <w:r w:rsidR="009C4F44" w:rsidRPr="009C4F44">
        <w:rPr>
          <w:rFonts w:cs="Calibri"/>
          <w:sz w:val="24"/>
          <w:szCs w:val="24"/>
        </w:rPr>
        <w:t xml:space="preserve">ağrı tek aşamalı uluslararası başvuru ve değerlendirme ile iki aşamalı ulusal başvuru süreci (ön başvuru ve detaylı başvuru) ile yürütülecektir. </w:t>
      </w:r>
      <w:r w:rsidR="009C4F44" w:rsidRPr="00D402B8">
        <w:rPr>
          <w:rFonts w:eastAsia="Times New Roman" w:cs="Calibri"/>
          <w:b/>
          <w:sz w:val="24"/>
          <w:szCs w:val="24"/>
          <w:lang w:eastAsia="tr-TR"/>
        </w:rPr>
        <w:t>Ç</w:t>
      </w:r>
      <w:r w:rsidR="000D3FA5" w:rsidRPr="009C4F44">
        <w:rPr>
          <w:rFonts w:eastAsia="Times New Roman" w:cs="Calibri"/>
          <w:b/>
          <w:sz w:val="24"/>
          <w:szCs w:val="24"/>
          <w:lang w:eastAsia="tr-TR"/>
        </w:rPr>
        <w:t>ağrı kapsamında TÜBİTAK’a yapılacak ulusal başvurular, son başvuru tarihinden önce ve yalnızca elektronik imzayla (e-imza) yapılabilmektedir.</w:t>
      </w:r>
      <w:r w:rsidR="000D3FA5" w:rsidRPr="009C4F44">
        <w:rPr>
          <w:rFonts w:eastAsia="Times New Roman" w:cs="Calibri"/>
          <w:sz w:val="24"/>
          <w:szCs w:val="24"/>
          <w:lang w:eastAsia="tr-TR"/>
        </w:rPr>
        <w:t xml:space="preserve"> E-imza sürecinin belirtilen son tarihlerden önce tamamlanmış olması gerekmektedir. Bursiyer, yardımcı personel ve </w:t>
      </w:r>
      <w:r w:rsidR="00DA5894">
        <w:rPr>
          <w:rFonts w:eastAsia="Times New Roman" w:cs="Calibri"/>
          <w:sz w:val="24"/>
          <w:szCs w:val="24"/>
          <w:lang w:eastAsia="tr-TR"/>
        </w:rPr>
        <w:t>yurt dışı</w:t>
      </w:r>
      <w:r w:rsidR="000D3FA5" w:rsidRPr="009C4F44">
        <w:rPr>
          <w:rFonts w:eastAsia="Times New Roman" w:cs="Calibri"/>
          <w:sz w:val="24"/>
          <w:szCs w:val="24"/>
          <w:lang w:eastAsia="tr-TR"/>
        </w:rPr>
        <w:t xml:space="preserve"> danışman hariç proje ekibinde yer alan diğer kişilerin ve tüm yürütücü/katılımcı kurum/kuruluş yetkililerinin nitelikli elektronik sertifika (e-imza) sahibi olması gerekmektedir. </w:t>
      </w:r>
    </w:p>
    <w:p w14:paraId="0B37B931" w14:textId="77777777" w:rsidR="00C81F16" w:rsidRPr="00E94B6D" w:rsidRDefault="00C81F16" w:rsidP="00C81F16">
      <w:pPr>
        <w:jc w:val="both"/>
        <w:rPr>
          <w:rFonts w:eastAsia="Times New Roman" w:cs="Calibri"/>
          <w:sz w:val="24"/>
          <w:szCs w:val="24"/>
          <w:lang w:eastAsia="tr-TR"/>
        </w:rPr>
      </w:pPr>
      <w:r w:rsidRPr="00E94B6D">
        <w:rPr>
          <w:rFonts w:eastAsia="Times New Roman" w:cs="Calibri"/>
          <w:sz w:val="24"/>
          <w:szCs w:val="24"/>
          <w:lang w:eastAsia="tr-TR"/>
        </w:rPr>
        <w:t>1. aşama</w:t>
      </w:r>
    </w:p>
    <w:p w14:paraId="73C8333C" w14:textId="77777777" w:rsidR="00C81F16" w:rsidRPr="00E94B6D" w:rsidRDefault="00C81F16" w:rsidP="00C81F16">
      <w:pPr>
        <w:pStyle w:val="ListeParagraf"/>
        <w:numPr>
          <w:ilvl w:val="0"/>
          <w:numId w:val="40"/>
        </w:numPr>
        <w:spacing w:before="120" w:after="240"/>
        <w:jc w:val="both"/>
        <w:rPr>
          <w:rFonts w:eastAsia="Times New Roman" w:cs="Calibri"/>
          <w:sz w:val="24"/>
          <w:szCs w:val="24"/>
          <w:lang w:eastAsia="tr-TR"/>
        </w:rPr>
      </w:pPr>
      <w:r w:rsidRPr="00E94B6D">
        <w:rPr>
          <w:rFonts w:eastAsia="Times New Roman" w:cs="Calibri"/>
          <w:sz w:val="24"/>
          <w:szCs w:val="24"/>
          <w:lang w:eastAsia="tr-TR"/>
        </w:rPr>
        <w:t xml:space="preserve">Projede Türkiye’den ortak olarak tek bir yürütücü kuruluş var ise; (i) yürütücü kuruluşun </w:t>
      </w:r>
      <w:r w:rsidRPr="00C60D3F">
        <w:rPr>
          <w:rFonts w:eastAsia="Times New Roman" w:cs="Calibri"/>
          <w:b/>
          <w:sz w:val="24"/>
          <w:szCs w:val="24"/>
          <w:lang w:eastAsia="tr-TR"/>
        </w:rPr>
        <w:t>Yükseköğretim Kanunu kapsamında yer alan yükseköğretim kurumu, eğitim ve araştırma hastanesi veya kamu kurum ve kuruluşu</w:t>
      </w:r>
      <w:r w:rsidRPr="00E94B6D">
        <w:rPr>
          <w:rFonts w:eastAsia="Times New Roman" w:cs="Calibri"/>
          <w:sz w:val="24"/>
          <w:szCs w:val="24"/>
          <w:lang w:eastAsia="tr-TR"/>
        </w:rPr>
        <w:t xml:space="preserve"> olması halinde, proje yürütücüsünün ve bu yürütücünün yer aldığı kurum/kuruluş yetkilisinin e-imzaları ve (ii) yürütücü kuruluşun </w:t>
      </w:r>
      <w:r w:rsidRPr="00C60D3F">
        <w:rPr>
          <w:rFonts w:eastAsia="Times New Roman" w:cs="Calibri"/>
          <w:b/>
          <w:sz w:val="24"/>
          <w:szCs w:val="24"/>
          <w:lang w:eastAsia="tr-TR"/>
        </w:rPr>
        <w:t>özel kuruluş</w:t>
      </w:r>
      <w:r w:rsidRPr="00E94B6D">
        <w:rPr>
          <w:rFonts w:eastAsia="Times New Roman" w:cs="Calibri"/>
          <w:sz w:val="24"/>
          <w:szCs w:val="24"/>
          <w:lang w:eastAsia="tr-TR"/>
        </w:rPr>
        <w:t xml:space="preserve"> olması halinde ise, proje yürütücüsünün sistemde tanımlı aktif kuruluş yetkilileri arasından seçeceği kuruluş yetkilisinin e-imzası alınmaktadır.  </w:t>
      </w:r>
    </w:p>
    <w:p w14:paraId="62628BF7" w14:textId="77777777" w:rsidR="00C81F16" w:rsidRPr="00E94B6D" w:rsidRDefault="00C81F16" w:rsidP="00C81F16">
      <w:pPr>
        <w:pStyle w:val="ListeParagraf"/>
        <w:numPr>
          <w:ilvl w:val="0"/>
          <w:numId w:val="39"/>
        </w:numPr>
        <w:jc w:val="both"/>
        <w:rPr>
          <w:rFonts w:eastAsia="Times New Roman" w:cs="Calibri"/>
          <w:sz w:val="24"/>
          <w:szCs w:val="24"/>
          <w:lang w:eastAsia="tr-TR"/>
        </w:rPr>
      </w:pPr>
      <w:r w:rsidRPr="00E94B6D">
        <w:rPr>
          <w:rFonts w:eastAsia="Times New Roman" w:cs="Calibri"/>
          <w:sz w:val="24"/>
          <w:szCs w:val="24"/>
          <w:lang w:eastAsia="tr-TR"/>
        </w:rPr>
        <w:t xml:space="preserve">Projede birden fazla yürütücü kuruluş bulunması durumunda ise, sadece proje yöneticisi kuruluşun türüne göre yukarıda tanımlanan e-imza sürecinin yerine getirilmesi yeterli olacaktır. </w:t>
      </w:r>
      <w:r w:rsidRPr="00C60D3F">
        <w:rPr>
          <w:rFonts w:eastAsia="Times New Roman" w:cs="Calibri"/>
          <w:i/>
          <w:sz w:val="24"/>
          <w:szCs w:val="24"/>
          <w:u w:val="single"/>
          <w:lang w:eastAsia="tr-TR"/>
        </w:rPr>
        <w:t>Diğer yürütücü kuruluşlardan e-imza alınmamaktadır</w:t>
      </w:r>
      <w:r w:rsidRPr="00E94B6D">
        <w:rPr>
          <w:rFonts w:eastAsia="Times New Roman" w:cs="Calibri"/>
          <w:sz w:val="24"/>
          <w:szCs w:val="24"/>
          <w:lang w:eastAsia="tr-TR"/>
        </w:rPr>
        <w:t>.</w:t>
      </w:r>
    </w:p>
    <w:p w14:paraId="79A076A4" w14:textId="77777777" w:rsidR="00C81F16" w:rsidRPr="00E94B6D" w:rsidRDefault="00C81F16" w:rsidP="00C81F16">
      <w:pPr>
        <w:jc w:val="both"/>
        <w:rPr>
          <w:rFonts w:eastAsia="Times New Roman" w:cs="Calibri"/>
          <w:sz w:val="24"/>
          <w:szCs w:val="24"/>
          <w:lang w:eastAsia="tr-TR"/>
        </w:rPr>
      </w:pPr>
      <w:r w:rsidRPr="00E94B6D">
        <w:rPr>
          <w:rFonts w:eastAsia="Times New Roman" w:cs="Calibri"/>
          <w:sz w:val="24"/>
          <w:szCs w:val="24"/>
          <w:lang w:eastAsia="tr-TR"/>
        </w:rPr>
        <w:t>2. aşama</w:t>
      </w:r>
    </w:p>
    <w:p w14:paraId="1BF471B5" w14:textId="175A2F10" w:rsidR="00C81F16" w:rsidRPr="00E94B6D" w:rsidRDefault="00C81F16" w:rsidP="00C81F16">
      <w:pPr>
        <w:pStyle w:val="ListeParagraf"/>
        <w:numPr>
          <w:ilvl w:val="0"/>
          <w:numId w:val="39"/>
        </w:numPr>
        <w:jc w:val="both"/>
        <w:rPr>
          <w:rFonts w:eastAsia="Times New Roman" w:cs="Calibri"/>
          <w:sz w:val="24"/>
          <w:szCs w:val="24"/>
          <w:lang w:eastAsia="tr-TR"/>
        </w:rPr>
      </w:pPr>
      <w:r w:rsidRPr="00E94B6D">
        <w:rPr>
          <w:rFonts w:eastAsia="Times New Roman" w:cs="Calibri"/>
          <w:sz w:val="24"/>
          <w:szCs w:val="24"/>
          <w:lang w:eastAsia="tr-TR"/>
        </w:rPr>
        <w:t xml:space="preserve">Projede Türkiye’den ortak olarak tek bir yürütücü kuruluş </w:t>
      </w:r>
      <w:r w:rsidR="00D04ACA">
        <w:rPr>
          <w:rFonts w:eastAsia="Times New Roman" w:cs="Calibri"/>
          <w:sz w:val="24"/>
          <w:szCs w:val="24"/>
          <w:lang w:eastAsia="tr-TR"/>
        </w:rPr>
        <w:t xml:space="preserve">var ise; (i) </w:t>
      </w:r>
      <w:r w:rsidRPr="00E94B6D">
        <w:rPr>
          <w:rFonts w:eastAsia="Times New Roman" w:cs="Calibri"/>
          <w:sz w:val="24"/>
          <w:szCs w:val="24"/>
          <w:lang w:eastAsia="tr-TR"/>
        </w:rPr>
        <w:t xml:space="preserve">yürütücü kuruluşun </w:t>
      </w:r>
      <w:r w:rsidRPr="00C60D3F">
        <w:rPr>
          <w:rFonts w:eastAsia="Times New Roman" w:cs="Calibri"/>
          <w:b/>
          <w:sz w:val="24"/>
          <w:szCs w:val="24"/>
          <w:lang w:eastAsia="tr-TR"/>
        </w:rPr>
        <w:t>Yükseköğretim Kanunu kapsamında yer alan yükseköğretim kurumu, eğitim ve araştırma hastanesi veya kamu kurum ve kuruluşu</w:t>
      </w:r>
      <w:r w:rsidRPr="00E94B6D">
        <w:rPr>
          <w:rFonts w:eastAsia="Times New Roman" w:cs="Calibri"/>
          <w:sz w:val="24"/>
          <w:szCs w:val="24"/>
          <w:lang w:eastAsia="tr-TR"/>
        </w:rPr>
        <w:t xml:space="preserve"> olması halinde; </w:t>
      </w:r>
      <w:r w:rsidRPr="002F71AC">
        <w:rPr>
          <w:rFonts w:eastAsia="Times New Roman" w:cs="Calibri"/>
          <w:i/>
          <w:sz w:val="24"/>
          <w:szCs w:val="24"/>
          <w:u w:val="single"/>
          <w:lang w:eastAsia="tr-TR"/>
        </w:rPr>
        <w:t>bursiyer(ler), yardımcı personel(ler) ve yurtdışı danışman(lar) dışında</w:t>
      </w:r>
      <w:r w:rsidRPr="00E94B6D">
        <w:rPr>
          <w:rFonts w:eastAsia="Times New Roman" w:cs="Calibri"/>
          <w:sz w:val="24"/>
          <w:szCs w:val="24"/>
          <w:lang w:eastAsia="tr-TR"/>
        </w:rPr>
        <w:t xml:space="preserve">, tüm proje ekibinin (yürütücü, araştırmacı, danışman), proje ekibi dışındaki diğer hak sahiplerinin ve ilgili kurum/kuruluş yetkilisinin/yetkililerinin e-imzaları ve (ii) yürütücü kuruluşun </w:t>
      </w:r>
      <w:r w:rsidRPr="00C60D3F">
        <w:rPr>
          <w:rFonts w:eastAsia="Times New Roman" w:cs="Calibri"/>
          <w:b/>
          <w:sz w:val="24"/>
          <w:szCs w:val="24"/>
          <w:lang w:eastAsia="tr-TR"/>
        </w:rPr>
        <w:t>özel kuruluş</w:t>
      </w:r>
      <w:r w:rsidRPr="00E94B6D">
        <w:rPr>
          <w:rFonts w:eastAsia="Times New Roman" w:cs="Calibri"/>
          <w:sz w:val="24"/>
          <w:szCs w:val="24"/>
          <w:lang w:eastAsia="tr-TR"/>
        </w:rPr>
        <w:t xml:space="preserve"> olması halinde ise, proje yürütücüsünün sistemde tanımlı aktif kuruluş yetkilileri arasından seçeceği kuruluş yetkilisinin </w:t>
      </w:r>
      <w:r w:rsidRPr="00241A5C">
        <w:rPr>
          <w:rFonts w:eastAsia="Times New Roman" w:cs="Calibri"/>
          <w:sz w:val="24"/>
          <w:szCs w:val="24"/>
          <w:lang w:eastAsia="tr-TR"/>
        </w:rPr>
        <w:t>e-imzası alınmaktadır</w:t>
      </w:r>
      <w:r w:rsidRPr="00E94B6D">
        <w:rPr>
          <w:rFonts w:eastAsia="Times New Roman" w:cs="Calibri"/>
          <w:sz w:val="24"/>
          <w:szCs w:val="24"/>
          <w:lang w:eastAsia="tr-TR"/>
        </w:rPr>
        <w:t>.</w:t>
      </w:r>
    </w:p>
    <w:p w14:paraId="0BBAF79C" w14:textId="10A3D52F" w:rsidR="00C81F16" w:rsidRPr="00E94B6D" w:rsidRDefault="00C81F16" w:rsidP="00C81F16">
      <w:pPr>
        <w:pStyle w:val="ListeParagraf"/>
        <w:numPr>
          <w:ilvl w:val="0"/>
          <w:numId w:val="39"/>
        </w:numPr>
        <w:jc w:val="both"/>
        <w:rPr>
          <w:rFonts w:eastAsia="Times New Roman" w:cs="Calibri"/>
          <w:sz w:val="24"/>
          <w:szCs w:val="24"/>
          <w:lang w:eastAsia="tr-TR"/>
        </w:rPr>
      </w:pPr>
      <w:r w:rsidRPr="00E94B6D">
        <w:rPr>
          <w:rFonts w:eastAsia="Times New Roman" w:cs="Calibri"/>
          <w:sz w:val="24"/>
          <w:szCs w:val="24"/>
          <w:lang w:eastAsia="tr-TR"/>
        </w:rPr>
        <w:lastRenderedPageBreak/>
        <w:t xml:space="preserve">Projede birden fazla yürütücü kuruluşun bulunması durumunda ise, </w:t>
      </w:r>
      <w:r w:rsidRPr="00D91CD0">
        <w:rPr>
          <w:rFonts w:eastAsia="Times New Roman" w:cs="Calibri"/>
          <w:i/>
          <w:sz w:val="24"/>
          <w:szCs w:val="24"/>
          <w:u w:val="single"/>
          <w:lang w:eastAsia="tr-TR"/>
        </w:rPr>
        <w:t xml:space="preserve">her </w:t>
      </w:r>
      <w:r w:rsidR="00D91CD0" w:rsidRPr="00D91CD0">
        <w:rPr>
          <w:rFonts w:eastAsia="Times New Roman" w:cs="Calibri"/>
          <w:i/>
          <w:sz w:val="24"/>
          <w:szCs w:val="24"/>
          <w:u w:val="single"/>
          <w:lang w:eastAsia="tr-TR"/>
        </w:rPr>
        <w:t xml:space="preserve">bir </w:t>
      </w:r>
      <w:r w:rsidRPr="00D91CD0">
        <w:rPr>
          <w:rFonts w:eastAsia="Times New Roman" w:cs="Calibri"/>
          <w:i/>
          <w:sz w:val="24"/>
          <w:szCs w:val="24"/>
          <w:u w:val="single"/>
          <w:lang w:eastAsia="tr-TR"/>
        </w:rPr>
        <w:t>yürütücü kuruluşun</w:t>
      </w:r>
      <w:r w:rsidRPr="00E94B6D">
        <w:rPr>
          <w:rFonts w:eastAsia="Times New Roman" w:cs="Calibri"/>
          <w:sz w:val="24"/>
          <w:szCs w:val="24"/>
          <w:lang w:eastAsia="tr-TR"/>
        </w:rPr>
        <w:t xml:space="preserve"> kendi türüne göre yukarıda tanımlanan e-imza süreçlerini yerine getirmesi gerekmektedir.</w:t>
      </w:r>
    </w:p>
    <w:p w14:paraId="23085C64" w14:textId="1E4CAA3B" w:rsidR="000D3FA5" w:rsidRDefault="000D3FA5" w:rsidP="003544DC">
      <w:pPr>
        <w:jc w:val="both"/>
        <w:rPr>
          <w:sz w:val="24"/>
          <w:szCs w:val="24"/>
          <w:lang w:eastAsia="tr-TR"/>
        </w:rPr>
      </w:pPr>
      <w:r w:rsidRPr="008E7DE7">
        <w:rPr>
          <w:sz w:val="24"/>
          <w:szCs w:val="24"/>
          <w:lang w:eastAsia="tr-TR"/>
        </w:rPr>
        <w:t>Kamu veya özel kurum/kuruluşta imza yetkisi olan ancak ARDEB proje başvurularında kurum/kuruluş yetkilisi olarak tanımlanmamış kişiler, PBS’de yer alan "</w:t>
      </w:r>
      <w:r w:rsidRPr="008E7DE7">
        <w:rPr>
          <w:b/>
          <w:sz w:val="24"/>
          <w:szCs w:val="24"/>
          <w:lang w:eastAsia="tr-TR"/>
        </w:rPr>
        <w:t>Kuruluş Yetkilisi Olarak Ekle</w:t>
      </w:r>
      <w:r w:rsidRPr="008E7DE7">
        <w:rPr>
          <w:sz w:val="24"/>
          <w:szCs w:val="24"/>
          <w:lang w:eastAsia="tr-TR"/>
        </w:rPr>
        <w:t xml:space="preserve">" butonuna tıklayarak gerekli bilgileri girebilir. Eklenen Kurum/Kuruluş yetkilisinin projeleri imzalayabilmesi için Kuruluş Yetkilisi ekleme işleminin ARDEB tarafından onaylanması gerekmektedir. ARDEB onay işlemi ortalama 3 iş günü içinde tamamlandığından, bu sürecin başvuruda dikkate alınması başvuru sahibinin/sahiplerinin sorumluluğundadır. Kuruluş yetkilisi talebinin onaylanabilmesi için talebin kuruluş yetkilisi tarafından nitelikli elektronik sertifika kullanılarak imzalanması gerekmektedir. </w:t>
      </w:r>
    </w:p>
    <w:p w14:paraId="7E2B4E7B" w14:textId="0D976946" w:rsidR="00D22447" w:rsidRPr="00F2358F" w:rsidRDefault="00D22447" w:rsidP="003544DC">
      <w:pPr>
        <w:jc w:val="both"/>
        <w:rPr>
          <w:sz w:val="4"/>
          <w:szCs w:val="4"/>
          <w:lang w:eastAsia="tr-TR"/>
        </w:rPr>
      </w:pPr>
    </w:p>
    <w:p w14:paraId="06C7DA71" w14:textId="77777777" w:rsidR="00D22447" w:rsidRPr="00D22447" w:rsidRDefault="00D22447" w:rsidP="00D22447">
      <w:pPr>
        <w:jc w:val="both"/>
        <w:rPr>
          <w:rFonts w:eastAsia="Times New Roman" w:cstheme="minorHAnsi"/>
          <w:color w:val="C00000"/>
          <w:sz w:val="24"/>
          <w:szCs w:val="24"/>
          <w:lang w:eastAsia="tr-TR"/>
        </w:rPr>
      </w:pPr>
      <w:r w:rsidRPr="00D22447">
        <w:rPr>
          <w:rFonts w:eastAsia="Times New Roman" w:cstheme="minorHAnsi"/>
          <w:b/>
          <w:bCs/>
          <w:color w:val="C00000"/>
          <w:sz w:val="24"/>
          <w:szCs w:val="24"/>
          <w:u w:val="single"/>
          <w:lang w:eastAsia="tr-TR"/>
        </w:rPr>
        <w:t>ÖNEMLİ UYARI:</w:t>
      </w:r>
      <w:r w:rsidRPr="00D22447">
        <w:rPr>
          <w:rFonts w:eastAsia="Times New Roman" w:cstheme="minorHAnsi"/>
          <w:color w:val="C00000"/>
          <w:sz w:val="24"/>
          <w:szCs w:val="24"/>
          <w:lang w:eastAsia="tr-TR"/>
        </w:rPr>
        <w:t xml:space="preserve"> </w:t>
      </w:r>
    </w:p>
    <w:p w14:paraId="3C13E1F0" w14:textId="77777777" w:rsidR="00D22447" w:rsidRDefault="00D22447" w:rsidP="00D22447">
      <w:pPr>
        <w:jc w:val="both"/>
        <w:rPr>
          <w:rFonts w:eastAsia="Times New Roman" w:cstheme="minorHAnsi"/>
          <w:sz w:val="24"/>
          <w:szCs w:val="24"/>
          <w:lang w:eastAsia="tr-TR"/>
        </w:rPr>
      </w:pPr>
      <w:r w:rsidRPr="009C4F44">
        <w:rPr>
          <w:rFonts w:eastAsia="Times New Roman" w:cstheme="minorHAnsi"/>
          <w:sz w:val="24"/>
          <w:szCs w:val="24"/>
          <w:lang w:eastAsia="tr-TR"/>
        </w:rPr>
        <w:t xml:space="preserve">NES (Nitelikli Elektronik Sertifika) almak üzere Bilgi Teknolojileri ve İletişim Kurumu tarafından yetkilendirilmiş Elektronik Sertifika Hizmet Sağlayıcıları'na zamanında başvuru yapılması önem arz etmekte olup bu sürecin yürütülmesi tamamen proje yürütücülerinin sorumluluğundadır. Başvurular bireysel olabildiği gibi kurumsal da yapılabilmektedir. Buna istisna olarak Başbakanlık Genelgesi gereği Kamu Sertifikasyon Merkezi'ne yapılacak olan NES başvuruları yalnızca kamu kurumları tarafından kurumsal olarak yapılabilmektedir. E-imzalı başvuru süreci ile ilgili soru ve önerileriniz için </w:t>
      </w:r>
      <w:r w:rsidRPr="009C4F44">
        <w:rPr>
          <w:rFonts w:eastAsia="Times New Roman" w:cstheme="minorHAnsi"/>
          <w:color w:val="365F91" w:themeColor="accent1" w:themeShade="BF"/>
          <w:sz w:val="24"/>
          <w:szCs w:val="24"/>
          <w:lang w:eastAsia="tr-TR"/>
        </w:rPr>
        <w:t xml:space="preserve">ardeb.e-imza@tubitak.gov.tr </w:t>
      </w:r>
      <w:r w:rsidRPr="009C4F44">
        <w:rPr>
          <w:rFonts w:eastAsia="Times New Roman" w:cstheme="minorHAnsi"/>
          <w:sz w:val="24"/>
          <w:szCs w:val="24"/>
          <w:lang w:eastAsia="tr-TR"/>
        </w:rPr>
        <w:t>adresine e-posta gönderebilirsiniz.</w:t>
      </w:r>
    </w:p>
    <w:p w14:paraId="12CD252C" w14:textId="77777777" w:rsidR="00AA33B7" w:rsidRPr="00AA33B7" w:rsidRDefault="00AA33B7" w:rsidP="003544DC">
      <w:pPr>
        <w:jc w:val="both"/>
        <w:rPr>
          <w:sz w:val="4"/>
          <w:szCs w:val="4"/>
          <w:lang w:eastAsia="tr-TR"/>
        </w:rPr>
      </w:pPr>
    </w:p>
    <w:p w14:paraId="6317CF57" w14:textId="77777777" w:rsidR="001D07B9" w:rsidRPr="00AB3B68" w:rsidRDefault="009C4F44" w:rsidP="008E7DE7">
      <w:pPr>
        <w:jc w:val="both"/>
        <w:rPr>
          <w:rFonts w:eastAsia="Times New Roman" w:cstheme="minorHAnsi"/>
          <w:b/>
          <w:sz w:val="26"/>
          <w:szCs w:val="26"/>
          <w:lang w:eastAsia="tr-TR"/>
        </w:rPr>
      </w:pPr>
      <w:r w:rsidRPr="00AB3B68">
        <w:rPr>
          <w:rFonts w:eastAsia="Times New Roman" w:cstheme="minorHAnsi"/>
          <w:b/>
          <w:sz w:val="26"/>
          <w:szCs w:val="26"/>
          <w:lang w:eastAsia="tr-TR"/>
        </w:rPr>
        <w:t>Çağrı Takvimi</w:t>
      </w:r>
    </w:p>
    <w:tbl>
      <w:tblPr>
        <w:tblW w:w="9193"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3" w:type="dxa"/>
          <w:right w:w="73" w:type="dxa"/>
        </w:tblCellMar>
        <w:tblLook w:val="04A0" w:firstRow="1" w:lastRow="0" w:firstColumn="1" w:lastColumn="0" w:noHBand="0" w:noVBand="1"/>
      </w:tblPr>
      <w:tblGrid>
        <w:gridCol w:w="6337"/>
        <w:gridCol w:w="2856"/>
      </w:tblGrid>
      <w:tr w:rsidR="009C4F44" w:rsidRPr="003372C9" w14:paraId="6D410D00" w14:textId="77777777" w:rsidTr="008E7DE7">
        <w:trPr>
          <w:trHeight w:val="233"/>
          <w:jc w:val="center"/>
        </w:trPr>
        <w:tc>
          <w:tcPr>
            <w:tcW w:w="6337" w:type="dxa"/>
            <w:tcBorders>
              <w:top w:val="single" w:sz="2" w:space="0" w:color="auto"/>
              <w:left w:val="single" w:sz="2" w:space="0" w:color="auto"/>
              <w:bottom w:val="single" w:sz="2" w:space="0" w:color="auto"/>
              <w:right w:val="single" w:sz="2" w:space="0" w:color="auto"/>
            </w:tcBorders>
            <w:hideMark/>
          </w:tcPr>
          <w:p w14:paraId="237A2BF3" w14:textId="1FBF6318" w:rsidR="009C4F44" w:rsidRPr="003372C9" w:rsidRDefault="00AB3B68" w:rsidP="009D39F7">
            <w:pPr>
              <w:spacing w:after="0" w:line="276" w:lineRule="auto"/>
              <w:jc w:val="both"/>
              <w:rPr>
                <w:rFonts w:ascii="Calibri" w:eastAsia="MS Mincho" w:hAnsi="Calibri" w:cs="Calibri"/>
                <w:highlight w:val="yellow"/>
                <w:lang w:eastAsia="de-DE"/>
              </w:rPr>
            </w:pPr>
            <w:r w:rsidRPr="00AB3B68">
              <w:rPr>
                <w:rFonts w:ascii="Calibri" w:eastAsia="MS Mincho" w:hAnsi="Calibri" w:cs="Calibri"/>
                <w:lang w:eastAsia="de-DE"/>
              </w:rPr>
              <w:t>Çağrı Açılışı</w:t>
            </w:r>
          </w:p>
        </w:tc>
        <w:tc>
          <w:tcPr>
            <w:tcW w:w="2856" w:type="dxa"/>
            <w:tcBorders>
              <w:top w:val="single" w:sz="2" w:space="0" w:color="auto"/>
              <w:left w:val="single" w:sz="2" w:space="0" w:color="auto"/>
              <w:bottom w:val="single" w:sz="2" w:space="0" w:color="auto"/>
              <w:right w:val="single" w:sz="2" w:space="0" w:color="auto"/>
            </w:tcBorders>
            <w:hideMark/>
          </w:tcPr>
          <w:p w14:paraId="20F4DFF9" w14:textId="23B44D03" w:rsidR="009C4F44" w:rsidRPr="003372C9" w:rsidRDefault="00AB3B68" w:rsidP="009D39F7">
            <w:pPr>
              <w:spacing w:after="0" w:line="276" w:lineRule="auto"/>
              <w:jc w:val="both"/>
              <w:rPr>
                <w:rFonts w:ascii="Calibri" w:eastAsia="MS Mincho" w:hAnsi="Calibri" w:cs="Calibri"/>
                <w:highlight w:val="yellow"/>
                <w:lang w:eastAsia="de-DE"/>
              </w:rPr>
            </w:pPr>
            <w:r w:rsidRPr="00491751">
              <w:rPr>
                <w:rFonts w:ascii="Calibri" w:eastAsia="MS Mincho" w:hAnsi="Calibri" w:cs="Calibri"/>
                <w:lang w:eastAsia="de-DE"/>
              </w:rPr>
              <w:t>4 Eylül 2025</w:t>
            </w:r>
          </w:p>
        </w:tc>
      </w:tr>
      <w:tr w:rsidR="009C4F44" w:rsidRPr="003372C9" w14:paraId="3C0256A3" w14:textId="77777777" w:rsidTr="00AB3B68">
        <w:trPr>
          <w:trHeight w:val="700"/>
          <w:jc w:val="center"/>
        </w:trPr>
        <w:tc>
          <w:tcPr>
            <w:tcW w:w="6337" w:type="dxa"/>
            <w:tcBorders>
              <w:top w:val="single" w:sz="2" w:space="0" w:color="auto"/>
              <w:left w:val="single" w:sz="2" w:space="0" w:color="auto"/>
              <w:bottom w:val="single" w:sz="2" w:space="0" w:color="auto"/>
              <w:right w:val="single" w:sz="2" w:space="0" w:color="auto"/>
            </w:tcBorders>
          </w:tcPr>
          <w:p w14:paraId="362C665F" w14:textId="77777777" w:rsidR="00AB3B68" w:rsidRPr="00AB3B68" w:rsidRDefault="00AB3B68" w:rsidP="00AB3B68">
            <w:pPr>
              <w:spacing w:after="0" w:line="276" w:lineRule="auto"/>
              <w:jc w:val="both"/>
              <w:rPr>
                <w:rFonts w:ascii="Calibri" w:eastAsia="MS Mincho" w:hAnsi="Calibri" w:cs="Calibri"/>
                <w:lang w:eastAsia="de-DE"/>
              </w:rPr>
            </w:pPr>
            <w:r w:rsidRPr="00AB3B68">
              <w:rPr>
                <w:rFonts w:ascii="Calibri" w:eastAsia="MS Mincho" w:hAnsi="Calibri" w:cs="Calibri"/>
                <w:lang w:eastAsia="de-DE"/>
              </w:rPr>
              <w:t>Uluslararası proje önerilerinin “quantera.eu” web sitesinde belirtilen</w:t>
            </w:r>
          </w:p>
          <w:p w14:paraId="60602626" w14:textId="77777777" w:rsidR="00AB3B68" w:rsidRPr="00AB3B68" w:rsidRDefault="00AB3B68" w:rsidP="00AB3B68">
            <w:pPr>
              <w:spacing w:after="0" w:line="276" w:lineRule="auto"/>
              <w:jc w:val="both"/>
              <w:rPr>
                <w:rFonts w:ascii="Calibri" w:eastAsia="MS Mincho" w:hAnsi="Calibri" w:cs="Calibri"/>
                <w:lang w:eastAsia="de-DE"/>
              </w:rPr>
            </w:pPr>
            <w:r w:rsidRPr="00AB3B68">
              <w:rPr>
                <w:rFonts w:ascii="Calibri" w:eastAsia="MS Mincho" w:hAnsi="Calibri" w:cs="Calibri"/>
                <w:lang w:eastAsia="de-DE"/>
              </w:rPr>
              <w:t>başvuru adresi üzerinden sunulması için son tarih (Konsorsiyum</w:t>
            </w:r>
          </w:p>
          <w:p w14:paraId="739CA605" w14:textId="63A45F43" w:rsidR="009C4F44" w:rsidRPr="003372C9" w:rsidRDefault="00AB3B68" w:rsidP="00AB3B68">
            <w:pPr>
              <w:spacing w:after="0" w:line="276" w:lineRule="auto"/>
              <w:jc w:val="both"/>
              <w:rPr>
                <w:rFonts w:ascii="Calibri" w:eastAsia="MS Mincho" w:hAnsi="Calibri" w:cs="Calibri"/>
                <w:highlight w:val="yellow"/>
                <w:lang w:eastAsia="de-DE"/>
              </w:rPr>
            </w:pPr>
            <w:r w:rsidRPr="00AB3B68">
              <w:rPr>
                <w:rFonts w:ascii="Calibri" w:eastAsia="MS Mincho" w:hAnsi="Calibri" w:cs="Calibri"/>
                <w:lang w:eastAsia="de-DE"/>
              </w:rPr>
              <w:t>adına Koordinatör tarafından yapılacaktır.)</w:t>
            </w:r>
          </w:p>
        </w:tc>
        <w:tc>
          <w:tcPr>
            <w:tcW w:w="2856" w:type="dxa"/>
            <w:tcBorders>
              <w:top w:val="single" w:sz="2" w:space="0" w:color="auto"/>
              <w:left w:val="single" w:sz="2" w:space="0" w:color="auto"/>
              <w:bottom w:val="single" w:sz="2" w:space="0" w:color="auto"/>
              <w:right w:val="single" w:sz="2" w:space="0" w:color="auto"/>
            </w:tcBorders>
            <w:vAlign w:val="center"/>
          </w:tcPr>
          <w:p w14:paraId="5B99F2BE" w14:textId="4670F74F" w:rsidR="009C4F44" w:rsidRPr="003372C9" w:rsidRDefault="00AB3B68" w:rsidP="009D39F7">
            <w:pPr>
              <w:spacing w:after="0" w:line="276" w:lineRule="auto"/>
              <w:jc w:val="both"/>
              <w:rPr>
                <w:rFonts w:ascii="Calibri" w:eastAsia="MS Mincho" w:hAnsi="Calibri" w:cs="Calibri"/>
                <w:highlight w:val="yellow"/>
                <w:lang w:eastAsia="de-DE"/>
              </w:rPr>
            </w:pPr>
            <w:r w:rsidRPr="00AB3B68">
              <w:rPr>
                <w:rFonts w:ascii="Calibri" w:eastAsia="MS Mincho" w:hAnsi="Calibri" w:cs="Calibri"/>
                <w:lang w:eastAsia="de-DE"/>
              </w:rPr>
              <w:t>5 Aralık 2025 (17.00, CET)</w:t>
            </w:r>
          </w:p>
        </w:tc>
      </w:tr>
      <w:tr w:rsidR="00BB547C" w:rsidRPr="003372C9" w14:paraId="3677D9AB" w14:textId="77777777" w:rsidTr="006D6EB3">
        <w:trPr>
          <w:trHeight w:val="659"/>
          <w:jc w:val="center"/>
        </w:trPr>
        <w:tc>
          <w:tcPr>
            <w:tcW w:w="6337" w:type="dxa"/>
            <w:tcBorders>
              <w:top w:val="single" w:sz="2" w:space="0" w:color="auto"/>
              <w:left w:val="single" w:sz="2" w:space="0" w:color="auto"/>
              <w:bottom w:val="single" w:sz="2" w:space="0" w:color="auto"/>
              <w:right w:val="single" w:sz="2" w:space="0" w:color="auto"/>
            </w:tcBorders>
          </w:tcPr>
          <w:p w14:paraId="40C28F78" w14:textId="3F26C6E9" w:rsidR="00BB547C" w:rsidRPr="003372C9" w:rsidRDefault="00AB3B68" w:rsidP="009D39F7">
            <w:pPr>
              <w:spacing w:after="0" w:line="276" w:lineRule="auto"/>
              <w:jc w:val="both"/>
              <w:rPr>
                <w:rFonts w:ascii="Calibri" w:eastAsia="MS Mincho" w:hAnsi="Calibri" w:cs="Calibri"/>
                <w:highlight w:val="yellow"/>
                <w:lang w:eastAsia="de-DE"/>
              </w:rPr>
            </w:pPr>
            <w:r w:rsidRPr="00AB3B68">
              <w:rPr>
                <w:rFonts w:ascii="Calibri" w:eastAsia="MS Mincho" w:hAnsi="Calibri" w:cs="Calibri"/>
                <w:lang w:eastAsia="de-DE"/>
              </w:rPr>
              <w:t>TÜBİTAK PBS üzerinden (https://uidb-pbs.tubitak.gov.tr/) yapılacak ulusal ön başvurunun onaylanması için son tarih</w:t>
            </w:r>
          </w:p>
        </w:tc>
        <w:tc>
          <w:tcPr>
            <w:tcW w:w="2856" w:type="dxa"/>
            <w:tcBorders>
              <w:top w:val="single" w:sz="2" w:space="0" w:color="auto"/>
              <w:left w:val="single" w:sz="2" w:space="0" w:color="auto"/>
              <w:bottom w:val="single" w:sz="2" w:space="0" w:color="auto"/>
              <w:right w:val="single" w:sz="2" w:space="0" w:color="auto"/>
            </w:tcBorders>
            <w:vAlign w:val="center"/>
          </w:tcPr>
          <w:p w14:paraId="0306C9C9" w14:textId="5B252387" w:rsidR="00BB547C" w:rsidRPr="003372C9" w:rsidRDefault="00AB3B68" w:rsidP="009D39F7">
            <w:pPr>
              <w:spacing w:after="0" w:line="276" w:lineRule="auto"/>
              <w:jc w:val="both"/>
              <w:rPr>
                <w:rFonts w:ascii="Calibri" w:eastAsia="MS Mincho" w:hAnsi="Calibri" w:cs="Calibri"/>
                <w:highlight w:val="yellow"/>
                <w:lang w:eastAsia="de-DE"/>
              </w:rPr>
            </w:pPr>
            <w:r w:rsidRPr="00AB3B68">
              <w:rPr>
                <w:rFonts w:ascii="Calibri" w:eastAsia="MS Mincho" w:hAnsi="Calibri" w:cs="Calibri"/>
                <w:lang w:eastAsia="de-DE"/>
              </w:rPr>
              <w:t xml:space="preserve">12 Aralık </w:t>
            </w:r>
            <w:r w:rsidRPr="00335A0A">
              <w:rPr>
                <w:rFonts w:ascii="Calibri" w:eastAsia="MS Mincho" w:hAnsi="Calibri" w:cs="Calibri"/>
                <w:lang w:eastAsia="de-DE"/>
              </w:rPr>
              <w:t xml:space="preserve">2025 </w:t>
            </w:r>
            <w:r w:rsidR="00335A0A" w:rsidRPr="00335A0A">
              <w:rPr>
                <w:rFonts w:ascii="Calibri" w:eastAsia="MS Mincho" w:hAnsi="Calibri" w:cs="Calibri"/>
                <w:lang w:eastAsia="de-DE"/>
              </w:rPr>
              <w:t>(TSİ: 23.59)</w:t>
            </w:r>
          </w:p>
        </w:tc>
      </w:tr>
      <w:tr w:rsidR="009C4F44" w:rsidRPr="003372C9" w14:paraId="7BA43741" w14:textId="77777777" w:rsidTr="006D6EB3">
        <w:trPr>
          <w:trHeight w:val="711"/>
          <w:jc w:val="center"/>
        </w:trPr>
        <w:tc>
          <w:tcPr>
            <w:tcW w:w="6337" w:type="dxa"/>
            <w:tcBorders>
              <w:top w:val="single" w:sz="2" w:space="0" w:color="auto"/>
              <w:left w:val="single" w:sz="2" w:space="0" w:color="auto"/>
              <w:bottom w:val="single" w:sz="2" w:space="0" w:color="auto"/>
              <w:right w:val="single" w:sz="2" w:space="0" w:color="auto"/>
            </w:tcBorders>
          </w:tcPr>
          <w:p w14:paraId="2EE65110" w14:textId="6FDC09B2" w:rsidR="009C4F44" w:rsidRPr="003372C9" w:rsidRDefault="00AB3B68" w:rsidP="009D39F7">
            <w:pPr>
              <w:spacing w:after="0" w:line="276" w:lineRule="auto"/>
              <w:jc w:val="both"/>
              <w:rPr>
                <w:rFonts w:ascii="Calibri" w:eastAsia="MS Mincho" w:hAnsi="Calibri" w:cs="Calibri"/>
                <w:highlight w:val="yellow"/>
                <w:lang w:eastAsia="de-DE"/>
              </w:rPr>
            </w:pPr>
            <w:r w:rsidRPr="00AB3B68">
              <w:rPr>
                <w:rFonts w:ascii="Calibri" w:eastAsia="MS Mincho" w:hAnsi="Calibri" w:cs="Calibri"/>
                <w:lang w:eastAsia="de-DE"/>
              </w:rPr>
              <w:t>TÜBİTAK PBS üzerinden (https://uidb-pbs.tubitak.gov.tr/) yapılacak ulusal ön başvurunun elektronik olarak imzalanması için son tarih</w:t>
            </w:r>
          </w:p>
        </w:tc>
        <w:tc>
          <w:tcPr>
            <w:tcW w:w="2856" w:type="dxa"/>
            <w:tcBorders>
              <w:top w:val="single" w:sz="2" w:space="0" w:color="auto"/>
              <w:left w:val="single" w:sz="2" w:space="0" w:color="auto"/>
              <w:bottom w:val="single" w:sz="2" w:space="0" w:color="auto"/>
              <w:right w:val="single" w:sz="2" w:space="0" w:color="auto"/>
            </w:tcBorders>
            <w:vAlign w:val="center"/>
          </w:tcPr>
          <w:p w14:paraId="54C0986C" w14:textId="20A2F0C1" w:rsidR="009C4F44" w:rsidRPr="003372C9" w:rsidRDefault="00335A0A" w:rsidP="009D39F7">
            <w:pPr>
              <w:spacing w:after="0" w:line="276" w:lineRule="auto"/>
              <w:jc w:val="both"/>
              <w:rPr>
                <w:rFonts w:ascii="Calibri" w:eastAsia="MS Mincho" w:hAnsi="Calibri" w:cs="Calibri"/>
                <w:highlight w:val="yellow"/>
                <w:lang w:eastAsia="de-DE"/>
              </w:rPr>
            </w:pPr>
            <w:r w:rsidRPr="00335A0A">
              <w:rPr>
                <w:rFonts w:ascii="Calibri" w:eastAsia="MS Mincho" w:hAnsi="Calibri" w:cs="Calibri"/>
                <w:lang w:eastAsia="de-DE"/>
              </w:rPr>
              <w:t>16 Aralık 2025 (TSİ: 23.59)</w:t>
            </w:r>
          </w:p>
        </w:tc>
      </w:tr>
      <w:tr w:rsidR="009C4F44" w:rsidRPr="003372C9" w14:paraId="69D82E47" w14:textId="77777777" w:rsidTr="00AB3B68">
        <w:trPr>
          <w:trHeight w:val="233"/>
          <w:jc w:val="center"/>
        </w:trPr>
        <w:tc>
          <w:tcPr>
            <w:tcW w:w="6337" w:type="dxa"/>
            <w:tcBorders>
              <w:top w:val="single" w:sz="2" w:space="0" w:color="auto"/>
              <w:left w:val="single" w:sz="2" w:space="0" w:color="auto"/>
              <w:bottom w:val="single" w:sz="2" w:space="0" w:color="auto"/>
              <w:right w:val="single" w:sz="2" w:space="0" w:color="auto"/>
            </w:tcBorders>
          </w:tcPr>
          <w:p w14:paraId="65E8B884" w14:textId="7235C843" w:rsidR="009C4F44" w:rsidRPr="003372C9" w:rsidRDefault="00AB3B68" w:rsidP="009D39F7">
            <w:pPr>
              <w:spacing w:after="0" w:line="276" w:lineRule="auto"/>
              <w:jc w:val="both"/>
              <w:rPr>
                <w:rFonts w:ascii="Calibri" w:eastAsia="MS Mincho" w:hAnsi="Calibri" w:cs="Calibri"/>
                <w:highlight w:val="yellow"/>
                <w:lang w:eastAsia="de-DE"/>
              </w:rPr>
            </w:pPr>
            <w:r w:rsidRPr="00AB3B68">
              <w:rPr>
                <w:rFonts w:ascii="Calibri" w:eastAsia="MS Mincho" w:hAnsi="Calibri" w:cs="Calibri"/>
                <w:lang w:eastAsia="de-DE"/>
              </w:rPr>
              <w:t>Sonuçların Bildirilmesi (Çağrı Sekretaryası tarafından Proje Koordinatörüne iletilir)</w:t>
            </w:r>
          </w:p>
        </w:tc>
        <w:tc>
          <w:tcPr>
            <w:tcW w:w="2856" w:type="dxa"/>
            <w:tcBorders>
              <w:top w:val="single" w:sz="2" w:space="0" w:color="auto"/>
              <w:left w:val="single" w:sz="2" w:space="0" w:color="auto"/>
              <w:bottom w:val="single" w:sz="2" w:space="0" w:color="auto"/>
              <w:right w:val="single" w:sz="2" w:space="0" w:color="auto"/>
            </w:tcBorders>
            <w:vAlign w:val="center"/>
          </w:tcPr>
          <w:p w14:paraId="2BFB7C31" w14:textId="1AA9B34C" w:rsidR="009C4F44" w:rsidRPr="003372C9" w:rsidRDefault="00AB3B68" w:rsidP="009D39F7">
            <w:pPr>
              <w:spacing w:after="0" w:line="276" w:lineRule="auto"/>
              <w:jc w:val="both"/>
              <w:rPr>
                <w:rFonts w:ascii="Calibri" w:eastAsia="MS Mincho" w:hAnsi="Calibri" w:cs="Calibri"/>
                <w:highlight w:val="yellow"/>
                <w:lang w:eastAsia="ja-JP"/>
              </w:rPr>
            </w:pPr>
            <w:r w:rsidRPr="00AB3B68">
              <w:rPr>
                <w:rFonts w:ascii="Calibri" w:eastAsia="MS Mincho" w:hAnsi="Calibri" w:cs="Calibri"/>
                <w:lang w:eastAsia="ja-JP"/>
              </w:rPr>
              <w:t>Mayıs 2026</w:t>
            </w:r>
          </w:p>
        </w:tc>
      </w:tr>
      <w:tr w:rsidR="009C4F44" w:rsidRPr="003372C9" w14:paraId="319E563D" w14:textId="77777777" w:rsidTr="006D6EB3">
        <w:trPr>
          <w:trHeight w:val="700"/>
          <w:jc w:val="center"/>
        </w:trPr>
        <w:tc>
          <w:tcPr>
            <w:tcW w:w="6337" w:type="dxa"/>
            <w:tcBorders>
              <w:top w:val="single" w:sz="2" w:space="0" w:color="auto"/>
              <w:left w:val="single" w:sz="2" w:space="0" w:color="auto"/>
              <w:bottom w:val="single" w:sz="2" w:space="0" w:color="auto"/>
              <w:right w:val="single" w:sz="2" w:space="0" w:color="auto"/>
            </w:tcBorders>
          </w:tcPr>
          <w:p w14:paraId="257448C4" w14:textId="695ABEED" w:rsidR="009C4F44" w:rsidRPr="003372C9" w:rsidRDefault="00AB3B68" w:rsidP="009D39F7">
            <w:pPr>
              <w:spacing w:after="0" w:line="276" w:lineRule="auto"/>
              <w:jc w:val="both"/>
              <w:rPr>
                <w:rFonts w:ascii="Calibri" w:eastAsia="MS Mincho" w:hAnsi="Calibri" w:cs="Calibri"/>
                <w:highlight w:val="yellow"/>
                <w:lang w:eastAsia="de-DE"/>
              </w:rPr>
            </w:pPr>
            <w:r w:rsidRPr="00AB3B68">
              <w:rPr>
                <w:rFonts w:ascii="Calibri" w:eastAsia="MS Mincho" w:hAnsi="Calibri" w:cs="Calibri"/>
                <w:lang w:eastAsia="de-DE"/>
              </w:rPr>
              <w:t>Uluslararası değerlendirme sonuçları olumlu olan projeler için TÜBİTAK PBS üzerinden (https://uidb-pbs.tubitak.gov.tr/) yapılacak detaylı ulusal başvuru son tarihi</w:t>
            </w:r>
          </w:p>
        </w:tc>
        <w:tc>
          <w:tcPr>
            <w:tcW w:w="2856" w:type="dxa"/>
            <w:tcBorders>
              <w:top w:val="single" w:sz="2" w:space="0" w:color="auto"/>
              <w:left w:val="single" w:sz="2" w:space="0" w:color="auto"/>
              <w:bottom w:val="single" w:sz="2" w:space="0" w:color="auto"/>
              <w:right w:val="single" w:sz="2" w:space="0" w:color="auto"/>
            </w:tcBorders>
            <w:vAlign w:val="center"/>
          </w:tcPr>
          <w:p w14:paraId="7158EF00" w14:textId="77777777" w:rsidR="00AB3B68" w:rsidRPr="00AB3B68" w:rsidRDefault="00AB3B68" w:rsidP="00AB3B68">
            <w:pPr>
              <w:spacing w:after="0" w:line="276" w:lineRule="auto"/>
              <w:jc w:val="both"/>
              <w:rPr>
                <w:rFonts w:ascii="Calibri" w:eastAsia="MS Mincho" w:hAnsi="Calibri" w:cs="Calibri"/>
                <w:lang w:eastAsia="ja-JP"/>
              </w:rPr>
            </w:pPr>
            <w:r w:rsidRPr="00AB3B68">
              <w:rPr>
                <w:rFonts w:ascii="Calibri" w:eastAsia="MS Mincho" w:hAnsi="Calibri" w:cs="Calibri"/>
                <w:lang w:eastAsia="ja-JP"/>
              </w:rPr>
              <w:t>TÜBİTAK tarafından</w:t>
            </w:r>
          </w:p>
          <w:p w14:paraId="79183B0D" w14:textId="7BD5CCC1" w:rsidR="009C4F44" w:rsidRPr="003372C9" w:rsidRDefault="00AB3B68" w:rsidP="00AB3B68">
            <w:pPr>
              <w:spacing w:after="0" w:line="276" w:lineRule="auto"/>
              <w:jc w:val="both"/>
              <w:rPr>
                <w:rFonts w:ascii="Calibri" w:eastAsia="MS Mincho" w:hAnsi="Calibri" w:cs="Calibri"/>
                <w:highlight w:val="yellow"/>
                <w:lang w:eastAsia="ja-JP"/>
              </w:rPr>
            </w:pPr>
            <w:r w:rsidRPr="00AB3B68">
              <w:rPr>
                <w:rFonts w:ascii="Calibri" w:eastAsia="MS Mincho" w:hAnsi="Calibri" w:cs="Calibri"/>
                <w:lang w:eastAsia="ja-JP"/>
              </w:rPr>
              <w:t>duyurulacaktır.*</w:t>
            </w:r>
          </w:p>
        </w:tc>
      </w:tr>
      <w:tr w:rsidR="009C4F44" w:rsidRPr="003372C9" w14:paraId="48E2D77D" w14:textId="77777777" w:rsidTr="00AB3B68">
        <w:trPr>
          <w:trHeight w:val="233"/>
          <w:jc w:val="center"/>
        </w:trPr>
        <w:tc>
          <w:tcPr>
            <w:tcW w:w="6337" w:type="dxa"/>
            <w:tcBorders>
              <w:top w:val="single" w:sz="2" w:space="0" w:color="auto"/>
              <w:left w:val="single" w:sz="2" w:space="0" w:color="auto"/>
              <w:bottom w:val="single" w:sz="2" w:space="0" w:color="auto"/>
              <w:right w:val="single" w:sz="2" w:space="0" w:color="auto"/>
            </w:tcBorders>
          </w:tcPr>
          <w:p w14:paraId="225F2705" w14:textId="5289A774" w:rsidR="009C4F44" w:rsidRPr="003372C9" w:rsidRDefault="00AB3B68" w:rsidP="009D39F7">
            <w:pPr>
              <w:spacing w:after="0" w:line="276" w:lineRule="auto"/>
              <w:jc w:val="both"/>
              <w:rPr>
                <w:rFonts w:ascii="Calibri" w:eastAsia="MS Mincho" w:hAnsi="Calibri" w:cs="Calibri"/>
                <w:highlight w:val="yellow"/>
                <w:lang w:eastAsia="de-DE"/>
              </w:rPr>
            </w:pPr>
            <w:r w:rsidRPr="00AB3B68">
              <w:rPr>
                <w:rFonts w:ascii="Calibri" w:eastAsia="MS Mincho" w:hAnsi="Calibri" w:cs="Calibri"/>
                <w:lang w:eastAsia="de-DE"/>
              </w:rPr>
              <w:t>Proje Başlangıçları</w:t>
            </w:r>
          </w:p>
        </w:tc>
        <w:tc>
          <w:tcPr>
            <w:tcW w:w="2856" w:type="dxa"/>
            <w:tcBorders>
              <w:top w:val="single" w:sz="2" w:space="0" w:color="auto"/>
              <w:left w:val="single" w:sz="2" w:space="0" w:color="auto"/>
              <w:bottom w:val="single" w:sz="2" w:space="0" w:color="auto"/>
              <w:right w:val="single" w:sz="2" w:space="0" w:color="auto"/>
            </w:tcBorders>
          </w:tcPr>
          <w:p w14:paraId="3768C1E2" w14:textId="76F93577" w:rsidR="009C4F44" w:rsidRPr="003372C9" w:rsidRDefault="00AB3B68" w:rsidP="009D39F7">
            <w:pPr>
              <w:spacing w:after="0" w:line="276" w:lineRule="auto"/>
              <w:jc w:val="both"/>
              <w:rPr>
                <w:rFonts w:ascii="Calibri" w:eastAsia="MS Mincho" w:hAnsi="Calibri" w:cs="Calibri"/>
                <w:highlight w:val="yellow"/>
                <w:lang w:eastAsia="ja-JP"/>
              </w:rPr>
            </w:pPr>
            <w:r w:rsidRPr="00491751">
              <w:rPr>
                <w:rFonts w:ascii="Calibri" w:eastAsia="MS Mincho" w:hAnsi="Calibri" w:cs="Calibri"/>
                <w:lang w:eastAsia="de-DE"/>
              </w:rPr>
              <w:t>Haziran-Eylül 2026</w:t>
            </w:r>
          </w:p>
        </w:tc>
      </w:tr>
    </w:tbl>
    <w:p w14:paraId="3519C78C" w14:textId="77777777" w:rsidR="0029234C" w:rsidRPr="00906701" w:rsidRDefault="0029234C" w:rsidP="0029234C">
      <w:pPr>
        <w:pStyle w:val="ListeParagraf"/>
        <w:numPr>
          <w:ilvl w:val="0"/>
          <w:numId w:val="7"/>
        </w:numPr>
        <w:spacing w:after="40"/>
        <w:ind w:left="284" w:hanging="142"/>
        <w:jc w:val="both"/>
        <w:rPr>
          <w:rFonts w:eastAsia="Times New Roman" w:cs="Calibri"/>
          <w:sz w:val="14"/>
          <w:szCs w:val="14"/>
          <w:lang w:eastAsia="tr-TR"/>
        </w:rPr>
      </w:pPr>
      <w:r w:rsidRPr="00906701">
        <w:rPr>
          <w:rFonts w:eastAsia="Times New Roman" w:cs="Calibri"/>
          <w:sz w:val="14"/>
          <w:szCs w:val="14"/>
          <w:lang w:eastAsia="tr-TR"/>
        </w:rPr>
        <w:t>T</w:t>
      </w:r>
      <w:r w:rsidRPr="00906701">
        <w:rPr>
          <w:sz w:val="14"/>
          <w:szCs w:val="14"/>
        </w:rPr>
        <w:t>üm ortakların temsil edildiği uluslararası çağrının Yürütme Kurulu’nun takvimde değişiklik yapma hakkı saklıdır. Aynı şekilde TÜBİTAK tarafından ulusal başvuru tarihlerinde değişiklik yapılabilir.</w:t>
      </w:r>
    </w:p>
    <w:p w14:paraId="39090759" w14:textId="77777777" w:rsidR="0029234C" w:rsidRPr="00906701" w:rsidRDefault="0029234C" w:rsidP="0029234C">
      <w:pPr>
        <w:ind w:left="142"/>
        <w:jc w:val="both"/>
        <w:rPr>
          <w:rFonts w:eastAsia="Times New Roman" w:cs="Calibri"/>
          <w:sz w:val="14"/>
          <w:szCs w:val="14"/>
          <w:lang w:eastAsia="tr-TR"/>
        </w:rPr>
      </w:pPr>
      <w:r w:rsidRPr="00906701">
        <w:rPr>
          <w:rFonts w:eastAsia="Times New Roman" w:cs="Calibri"/>
          <w:sz w:val="14"/>
          <w:szCs w:val="14"/>
          <w:lang w:eastAsia="tr-TR"/>
        </w:rPr>
        <w:t>* Uluslararası programın/projenin yürütülmesinden sorumlu TÜBİTAK Birimi tarafından belirlenecek detaylı ulusal başvuru son tarihi proje yürütücülerine bildirilecektir.</w:t>
      </w:r>
    </w:p>
    <w:p w14:paraId="6297E66B" w14:textId="77777777" w:rsidR="00C9591A" w:rsidRDefault="00C9591A" w:rsidP="005F456E">
      <w:pPr>
        <w:autoSpaceDE w:val="0"/>
        <w:autoSpaceDN w:val="0"/>
        <w:adjustRightInd w:val="0"/>
        <w:spacing w:after="120" w:line="240" w:lineRule="auto"/>
        <w:jc w:val="both"/>
        <w:rPr>
          <w:rFonts w:eastAsia="Times New Roman" w:cstheme="minorHAnsi"/>
          <w:sz w:val="24"/>
          <w:szCs w:val="24"/>
          <w:lang w:eastAsia="tr-TR"/>
        </w:rPr>
      </w:pPr>
      <w:r w:rsidRPr="00C9591A">
        <w:rPr>
          <w:rFonts w:eastAsia="Times New Roman" w:cstheme="minorHAnsi"/>
          <w:sz w:val="24"/>
          <w:szCs w:val="24"/>
          <w:lang w:eastAsia="tr-TR"/>
        </w:rPr>
        <w:t xml:space="preserve">Uluslararası konsorsiyumun proje başvurusunun uluslararası proje koordinatörü tarafından 5 Aralık 2025  tarihine kadar “quantera.eu” web sitesinde belirtilen başvuru adresi üzerinden elektronik ortamda yapılması gerekmektedir. Bu uluslararası başvurunun yanı sıra projede yer alan Türk kurum/kuruluşlar tarafından ayrıca TÜBİTAK’a, çağrı duyurusunda belirtilen tarihe </w:t>
      </w:r>
      <w:r w:rsidRPr="00C9591A">
        <w:rPr>
          <w:rFonts w:eastAsia="Times New Roman" w:cstheme="minorHAnsi"/>
          <w:sz w:val="24"/>
          <w:szCs w:val="24"/>
          <w:lang w:eastAsia="tr-TR"/>
        </w:rPr>
        <w:lastRenderedPageBreak/>
        <w:t>kadar PBS üzerinden ulusal ön başvurunun elektronik imzalı olarak yapılması gerekmektedir. Çağrı, PBS üzerinde “Çoklu İşbirliği Destek Programları (1. Aşama)” başlığı altında “QUANTERA- 2025 Yılı Çağrısı” olarak yer alacaktır. TÜBİTAK’a sunulan ön başvurular TÜBİTAK tarafından ulusal uygunluk kriterlerine göre incelenecektir. Proje ortağı ülkelerin ulusal başvuru kurallarını ve çağrı metninde belirtilen başvuru koşullarını sağlamayan projeler iade edilecektir. Bu koşulları sağlayan projeler çağrı sekretaryası tarafından koordine edilecek olan hakem/panel değerlendirmesine tabi olacaktır.</w:t>
      </w:r>
    </w:p>
    <w:p w14:paraId="6949A084" w14:textId="1FB7E1AB" w:rsidR="00C9591A" w:rsidRDefault="00C9591A" w:rsidP="001D07B9">
      <w:pPr>
        <w:jc w:val="both"/>
        <w:rPr>
          <w:rFonts w:eastAsia="Times New Roman" w:cstheme="minorHAnsi"/>
          <w:sz w:val="24"/>
          <w:szCs w:val="24"/>
          <w:lang w:eastAsia="tr-TR"/>
        </w:rPr>
      </w:pPr>
      <w:r w:rsidRPr="00C9591A">
        <w:rPr>
          <w:rFonts w:eastAsia="Times New Roman" w:cstheme="minorHAnsi"/>
          <w:sz w:val="24"/>
          <w:szCs w:val="24"/>
          <w:lang w:eastAsia="tr-TR"/>
        </w:rPr>
        <w:t>Çağrı sekretaryası tarafından koordine edilecek uluslararası bağımsız hakem/panel değerlendirmesi sonuçları TÜBİTAK tarafından nihai değerlendirme sonucu olarak kabul edilecektir. Desteklenecek projeler hakem değerlendirme sonuçları temel alınarak tüm fonlayıcıların temsil edildiği Çağrı Yürütme Kurulu toplantısında belirlenecektir. Uluslararası değerlendirme sonucu olumsuz olan projeler, ilgili çağrı kapsamında ulusal desteklerden faydalanamazlar.</w:t>
      </w:r>
    </w:p>
    <w:p w14:paraId="266B4E6F" w14:textId="77777777" w:rsidR="00C9591A" w:rsidRPr="00C9591A" w:rsidRDefault="00C9591A" w:rsidP="00D22447">
      <w:pPr>
        <w:autoSpaceDE w:val="0"/>
        <w:autoSpaceDN w:val="0"/>
        <w:adjustRightInd w:val="0"/>
        <w:jc w:val="both"/>
        <w:rPr>
          <w:rFonts w:eastAsia="Times New Roman" w:cstheme="minorHAnsi"/>
          <w:sz w:val="24"/>
          <w:szCs w:val="24"/>
          <w:lang w:eastAsia="tr-TR"/>
        </w:rPr>
      </w:pPr>
      <w:r w:rsidRPr="00C9591A">
        <w:rPr>
          <w:rFonts w:eastAsia="Times New Roman" w:cstheme="minorHAnsi"/>
          <w:b/>
          <w:sz w:val="24"/>
          <w:szCs w:val="24"/>
          <w:u w:val="single"/>
          <w:lang w:eastAsia="tr-TR"/>
        </w:rPr>
        <w:t xml:space="preserve">Yalnızca çağrı sekretaryası tarafından koordine edilecek uluslararası bağımsız hakem/panel değerlendirme sonuçları olumlu olan </w:t>
      </w:r>
      <w:r w:rsidRPr="00C9591A">
        <w:rPr>
          <w:rFonts w:eastAsia="Times New Roman" w:cstheme="minorHAnsi"/>
          <w:sz w:val="24"/>
          <w:szCs w:val="24"/>
          <w:lang w:eastAsia="tr-TR"/>
        </w:rPr>
        <w:t>projelerde yer alan Türk kurum/kuruluşlar tarafından TÜBİTAK’a PBS üzerinden detaylı ulusal başvurunun elektronik imzalı olarak yapılması gerekmektedir. Bu durumda olan kurum/kuruluşlara detaylı ulusal başvuru tarihleri TÜBİTAK tarafından ayrıca duyurulacaktır. Çağrı kapsamında başarılı bulunan uluslararası projelerde yer alan Türk kurum/kuruluşlar ulusal kurallara uygun olarak TÜBİTAK tarafından desteklenecektir.</w:t>
      </w:r>
    </w:p>
    <w:p w14:paraId="4E2695E3" w14:textId="211464CA" w:rsidR="00D22447" w:rsidRPr="0094722F" w:rsidRDefault="00D22447" w:rsidP="00D22447">
      <w:pPr>
        <w:autoSpaceDE w:val="0"/>
        <w:autoSpaceDN w:val="0"/>
        <w:adjustRightInd w:val="0"/>
        <w:jc w:val="both"/>
        <w:rPr>
          <w:rFonts w:ascii="Calibri" w:eastAsia="Calibri" w:hAnsi="Calibri" w:cs="Calibri"/>
          <w:sz w:val="12"/>
          <w:szCs w:val="12"/>
        </w:rPr>
      </w:pPr>
      <w:r w:rsidRPr="0094722F">
        <w:rPr>
          <w:rFonts w:ascii="Calibri" w:eastAsia="Calibri" w:hAnsi="Calibri" w:cs="Calibri"/>
          <w:sz w:val="24"/>
        </w:rPr>
        <w:t xml:space="preserve">Uluslararası değerlendirme sonucunda desteklenmesine karar verilen projeler için TÜBİTAK'tan talep edilen bütçe kalemlerinin proje için uygunluğuna yönelik olarak ilgili </w:t>
      </w:r>
      <w:r>
        <w:rPr>
          <w:rFonts w:ascii="Calibri" w:eastAsia="Calibri" w:hAnsi="Calibri" w:cs="Calibri"/>
          <w:sz w:val="24"/>
        </w:rPr>
        <w:t>A</w:t>
      </w:r>
      <w:r w:rsidRPr="0094722F">
        <w:rPr>
          <w:rFonts w:ascii="Calibri" w:eastAsia="Calibri" w:hAnsi="Calibri" w:cs="Calibri"/>
          <w:sz w:val="24"/>
        </w:rPr>
        <w:t xml:space="preserve">raştırma </w:t>
      </w:r>
      <w:r>
        <w:rPr>
          <w:rFonts w:ascii="Calibri" w:eastAsia="Calibri" w:hAnsi="Calibri" w:cs="Calibri"/>
          <w:sz w:val="24"/>
        </w:rPr>
        <w:t>D</w:t>
      </w:r>
      <w:r w:rsidRPr="0094722F">
        <w:rPr>
          <w:rFonts w:ascii="Calibri" w:eastAsia="Calibri" w:hAnsi="Calibri" w:cs="Calibri"/>
          <w:sz w:val="24"/>
        </w:rPr>
        <w:t xml:space="preserve">estek </w:t>
      </w:r>
      <w:r>
        <w:rPr>
          <w:rFonts w:ascii="Calibri" w:eastAsia="Calibri" w:hAnsi="Calibri" w:cs="Calibri"/>
          <w:sz w:val="24"/>
        </w:rPr>
        <w:t>G</w:t>
      </w:r>
      <w:r w:rsidRPr="0094722F">
        <w:rPr>
          <w:rFonts w:ascii="Calibri" w:eastAsia="Calibri" w:hAnsi="Calibri" w:cs="Calibri"/>
          <w:sz w:val="24"/>
        </w:rPr>
        <w:t xml:space="preserve">rubu tarafından </w:t>
      </w:r>
      <w:r>
        <w:rPr>
          <w:rFonts w:ascii="Calibri" w:eastAsia="Calibri" w:hAnsi="Calibri" w:cs="Calibri"/>
          <w:sz w:val="24"/>
        </w:rPr>
        <w:t xml:space="preserve">sözleşme aşamasında </w:t>
      </w:r>
      <w:r w:rsidRPr="0094722F">
        <w:rPr>
          <w:rFonts w:ascii="Calibri" w:eastAsia="Calibri" w:hAnsi="Calibri" w:cs="Calibri"/>
          <w:sz w:val="24"/>
        </w:rPr>
        <w:t xml:space="preserve">değerlendirme yapılmayacaktır. </w:t>
      </w:r>
      <w:r>
        <w:rPr>
          <w:rFonts w:ascii="Calibri" w:eastAsia="Calibri" w:hAnsi="Calibri" w:cs="Calibri"/>
          <w:sz w:val="24"/>
        </w:rPr>
        <w:t>T</w:t>
      </w:r>
      <w:r w:rsidRPr="0094722F">
        <w:rPr>
          <w:rFonts w:ascii="Calibri" w:eastAsia="Calibri" w:hAnsi="Calibri" w:cs="Calibri"/>
          <w:sz w:val="24"/>
        </w:rPr>
        <w:t xml:space="preserve">alep edilen bütçe kalemleri </w:t>
      </w:r>
      <w:r>
        <w:rPr>
          <w:rFonts w:ascii="Calibri" w:eastAsia="Calibri" w:hAnsi="Calibri" w:cs="Calibri"/>
          <w:sz w:val="24"/>
        </w:rPr>
        <w:t xml:space="preserve">projenin izleme sürecinde teknik ve mali yönlerden yapılacak değerlendirmeler doğrultusunda </w:t>
      </w:r>
      <w:r w:rsidRPr="0094722F">
        <w:rPr>
          <w:rFonts w:ascii="Calibri" w:eastAsia="Calibri" w:hAnsi="Calibri" w:cs="Calibri"/>
          <w:sz w:val="24"/>
        </w:rPr>
        <w:t xml:space="preserve">TÜBİTAK mevzuatına ve çağrı kurallarına </w:t>
      </w:r>
      <w:r>
        <w:rPr>
          <w:rFonts w:ascii="Calibri" w:eastAsia="Calibri" w:hAnsi="Calibri" w:cs="Calibri"/>
          <w:sz w:val="24"/>
        </w:rPr>
        <w:t xml:space="preserve">da </w:t>
      </w:r>
      <w:r w:rsidRPr="0094722F">
        <w:rPr>
          <w:rFonts w:ascii="Calibri" w:eastAsia="Calibri" w:hAnsi="Calibri" w:cs="Calibri"/>
          <w:sz w:val="24"/>
        </w:rPr>
        <w:t>uygun olmaları koşuluyla desteklenecektir. TÜBİTAK’a yapılan bütçe taleplerinin aşağıdaki hususlara da uygun olması gerekmektedir:</w:t>
      </w:r>
    </w:p>
    <w:p w14:paraId="4956F4EC" w14:textId="54053CEC" w:rsidR="00C77C04" w:rsidRPr="007020E5" w:rsidRDefault="00E17D0B" w:rsidP="00C77C04">
      <w:pPr>
        <w:pStyle w:val="ListeParagraf"/>
        <w:numPr>
          <w:ilvl w:val="0"/>
          <w:numId w:val="37"/>
        </w:numPr>
        <w:autoSpaceDE w:val="0"/>
        <w:autoSpaceDN w:val="0"/>
        <w:adjustRightInd w:val="0"/>
        <w:spacing w:after="0" w:line="240" w:lineRule="auto"/>
        <w:jc w:val="both"/>
        <w:rPr>
          <w:rFonts w:ascii="Calibri" w:hAnsi="Calibri" w:cs="Calibri"/>
          <w:sz w:val="24"/>
          <w:szCs w:val="24"/>
        </w:rPr>
      </w:pPr>
      <w:r w:rsidRPr="00C77C04">
        <w:rPr>
          <w:rFonts w:ascii="Calibri" w:hAnsi="Calibri" w:cs="Calibri"/>
          <w:sz w:val="24"/>
          <w:szCs w:val="24"/>
        </w:rPr>
        <w:t xml:space="preserve">TÜBİTAK'tan talep edilen toplam katkının (PTİ ve Kurum Hissesi dâhil), uluslararası başvuru formunda talep edilen toplam katkı tutarını aşmaması beklenmektedir. Birden fazla yürütücü kuruluşun yer aldığı projelerde bu husus her bir yürütücü kuruluş için ayrı ayrı ele alınmalıdır. </w:t>
      </w:r>
      <w:r w:rsidR="00D22447" w:rsidRPr="00C77C04">
        <w:rPr>
          <w:rFonts w:ascii="Calibri" w:hAnsi="Calibri" w:cs="Calibri"/>
          <w:sz w:val="24"/>
          <w:szCs w:val="24"/>
        </w:rPr>
        <w:t>Ul</w:t>
      </w:r>
      <w:r w:rsidRPr="00C77C04">
        <w:rPr>
          <w:rFonts w:ascii="Calibri" w:hAnsi="Calibri" w:cs="Calibri"/>
          <w:sz w:val="24"/>
          <w:szCs w:val="24"/>
        </w:rPr>
        <w:t xml:space="preserve">uslararası başvuru formunda talep edilen toplam katkı tutarının </w:t>
      </w:r>
      <w:r w:rsidR="00C77C04" w:rsidRPr="007020E5">
        <w:rPr>
          <w:rFonts w:ascii="Calibri" w:hAnsi="Calibri" w:cs="Calibri"/>
          <w:sz w:val="24"/>
          <w:szCs w:val="24"/>
        </w:rPr>
        <w:t xml:space="preserve">Türk Lirası cinsinden karşılığı hesaplanırken ulusal başvuru tarihindeki T.C. Merkez Bankası efektif döviz satış kuru esas alınmalıdır. </w:t>
      </w:r>
    </w:p>
    <w:p w14:paraId="4CD83161" w14:textId="40F88C2F" w:rsidR="00E17D0B" w:rsidRPr="00C77C04" w:rsidRDefault="00E17D0B" w:rsidP="00C77F2A">
      <w:pPr>
        <w:pStyle w:val="ListeParagraf"/>
        <w:numPr>
          <w:ilvl w:val="0"/>
          <w:numId w:val="37"/>
        </w:numPr>
        <w:autoSpaceDE w:val="0"/>
        <w:autoSpaceDN w:val="0"/>
        <w:adjustRightInd w:val="0"/>
        <w:spacing w:after="0" w:line="240" w:lineRule="auto"/>
        <w:jc w:val="both"/>
        <w:rPr>
          <w:rFonts w:ascii="Calibri" w:hAnsi="Calibri" w:cs="Calibri"/>
          <w:sz w:val="24"/>
          <w:szCs w:val="24"/>
        </w:rPr>
      </w:pPr>
      <w:r w:rsidRPr="00C77C04">
        <w:rPr>
          <w:rFonts w:ascii="Calibri" w:hAnsi="Calibri" w:cs="Calibri"/>
          <w:sz w:val="24"/>
          <w:szCs w:val="24"/>
        </w:rPr>
        <w:t xml:space="preserve">TÜBİTAK'tan talep edilen bütçe kalemlerinin uluslararası başvuru formunda öngörülen bütçe kalemleri ile uyumlu olması beklenmektedir. </w:t>
      </w:r>
    </w:p>
    <w:p w14:paraId="1CEB330A" w14:textId="77777777" w:rsidR="00E17D0B" w:rsidRDefault="00E17D0B" w:rsidP="00E17D0B">
      <w:pPr>
        <w:pStyle w:val="ListeParagraf"/>
        <w:numPr>
          <w:ilvl w:val="0"/>
          <w:numId w:val="37"/>
        </w:numPr>
        <w:autoSpaceDE w:val="0"/>
        <w:autoSpaceDN w:val="0"/>
        <w:adjustRightInd w:val="0"/>
        <w:spacing w:after="0" w:line="240" w:lineRule="auto"/>
        <w:jc w:val="both"/>
        <w:rPr>
          <w:rFonts w:ascii="Calibri" w:hAnsi="Calibri" w:cs="Calibri"/>
          <w:sz w:val="24"/>
          <w:szCs w:val="24"/>
        </w:rPr>
      </w:pPr>
      <w:r w:rsidRPr="00BE76A7">
        <w:rPr>
          <w:rFonts w:ascii="Calibri" w:hAnsi="Calibri" w:cs="Calibri"/>
          <w:sz w:val="24"/>
          <w:szCs w:val="24"/>
        </w:rPr>
        <w:t>Bütçe talepleri projede gerçekleştirilecek çalışmalar ile doğrudan ilgili olmalıdır. Yalnızca proje ihtiyaçları dâhilinde bütçe talebinde bulunulmalı, talep edilen bütçe kalemleri ve miktarları için Bütçe ve Gerekçesi Formu’nda detaylı gerekçe paylaşılmalı ve bütçe talepleri iş paketleri ile ilişkilendirilmelidir.</w:t>
      </w:r>
    </w:p>
    <w:p w14:paraId="0611CBDF" w14:textId="7552D199" w:rsidR="00E17D0B" w:rsidRDefault="00E17D0B" w:rsidP="00E17D0B">
      <w:pPr>
        <w:pStyle w:val="ListeParagraf"/>
        <w:numPr>
          <w:ilvl w:val="0"/>
          <w:numId w:val="37"/>
        </w:numPr>
        <w:autoSpaceDE w:val="0"/>
        <w:autoSpaceDN w:val="0"/>
        <w:adjustRightInd w:val="0"/>
        <w:spacing w:after="0" w:line="240" w:lineRule="auto"/>
        <w:jc w:val="both"/>
        <w:rPr>
          <w:rFonts w:ascii="Calibri" w:hAnsi="Calibri" w:cs="Calibri"/>
          <w:sz w:val="24"/>
          <w:szCs w:val="24"/>
        </w:rPr>
      </w:pPr>
      <w:r w:rsidRPr="00BE76A7">
        <w:rPr>
          <w:rFonts w:ascii="Calibri" w:hAnsi="Calibri" w:cs="Calibri"/>
          <w:sz w:val="24"/>
          <w:szCs w:val="24"/>
        </w:rPr>
        <w:t>Personel gideri taleplerinde uluslararası</w:t>
      </w:r>
      <w:r>
        <w:rPr>
          <w:rFonts w:ascii="Calibri" w:hAnsi="Calibri" w:cs="Calibri"/>
          <w:sz w:val="24"/>
          <w:szCs w:val="24"/>
        </w:rPr>
        <w:t xml:space="preserve"> başvuru formunda belirtilen iş-</w:t>
      </w:r>
      <w:r w:rsidRPr="00BE76A7">
        <w:rPr>
          <w:rFonts w:ascii="Calibri" w:hAnsi="Calibri" w:cs="Calibri"/>
          <w:sz w:val="24"/>
          <w:szCs w:val="24"/>
        </w:rPr>
        <w:t xml:space="preserve">gücü miktarları dikkate alınmalı ve personelin görevleri iş paketi bazında detaylandırılmalıdır. Proje kapsamında ihtiyaç duyulan iş-gücü ve yetkinlik kapsamında proje ekipleri belirlenmelidir. İhtiyaç duyulan iş-gücü üzerinde </w:t>
      </w:r>
      <w:r>
        <w:rPr>
          <w:rFonts w:ascii="Calibri" w:hAnsi="Calibri" w:cs="Calibri"/>
          <w:sz w:val="24"/>
          <w:szCs w:val="24"/>
        </w:rPr>
        <w:t xml:space="preserve">talepte bulunulmamalı ve </w:t>
      </w:r>
      <w:r w:rsidRPr="00BE76A7">
        <w:rPr>
          <w:rFonts w:ascii="Calibri" w:hAnsi="Calibri" w:cs="Calibri"/>
          <w:sz w:val="24"/>
          <w:szCs w:val="24"/>
        </w:rPr>
        <w:t>personel görevlendirmesi yapılmamalıdır.</w:t>
      </w:r>
      <w:r w:rsidR="00D87BDE">
        <w:rPr>
          <w:rFonts w:ascii="Calibri" w:hAnsi="Calibri" w:cs="Calibri"/>
          <w:sz w:val="24"/>
          <w:szCs w:val="24"/>
        </w:rPr>
        <w:t xml:space="preserve"> </w:t>
      </w:r>
      <w:r w:rsidR="00D87BDE" w:rsidRPr="0094722F">
        <w:rPr>
          <w:rFonts w:ascii="Calibri" w:eastAsia="Calibri" w:hAnsi="Calibri" w:cs="Calibri"/>
          <w:sz w:val="24"/>
          <w:szCs w:val="24"/>
        </w:rPr>
        <w:t>İdari personel giderleri</w:t>
      </w:r>
      <w:r w:rsidR="00D87BDE">
        <w:rPr>
          <w:rFonts w:ascii="Calibri" w:eastAsia="Calibri" w:hAnsi="Calibri" w:cs="Calibri"/>
          <w:sz w:val="24"/>
          <w:szCs w:val="24"/>
        </w:rPr>
        <w:t xml:space="preserve"> için </w:t>
      </w:r>
      <w:r w:rsidR="00C77C04">
        <w:rPr>
          <w:rFonts w:ascii="Calibri" w:eastAsia="Calibri" w:hAnsi="Calibri" w:cs="Calibri"/>
          <w:sz w:val="24"/>
          <w:szCs w:val="24"/>
        </w:rPr>
        <w:t xml:space="preserve">bütçe talebinde </w:t>
      </w:r>
      <w:r w:rsidR="00D87BDE">
        <w:rPr>
          <w:rFonts w:ascii="Calibri" w:eastAsia="Calibri" w:hAnsi="Calibri" w:cs="Calibri"/>
          <w:sz w:val="24"/>
          <w:szCs w:val="24"/>
        </w:rPr>
        <w:t>bulunulmamalıdır.</w:t>
      </w:r>
    </w:p>
    <w:p w14:paraId="73C6D731" w14:textId="77777777" w:rsidR="00E17D0B" w:rsidRDefault="00E17D0B" w:rsidP="00E17D0B">
      <w:pPr>
        <w:pStyle w:val="ListeParagraf"/>
        <w:numPr>
          <w:ilvl w:val="0"/>
          <w:numId w:val="37"/>
        </w:numPr>
        <w:autoSpaceDE w:val="0"/>
        <w:autoSpaceDN w:val="0"/>
        <w:adjustRightInd w:val="0"/>
        <w:spacing w:after="0" w:line="240" w:lineRule="auto"/>
        <w:jc w:val="both"/>
        <w:rPr>
          <w:rFonts w:ascii="Calibri" w:hAnsi="Calibri" w:cs="Calibri"/>
          <w:sz w:val="24"/>
          <w:szCs w:val="24"/>
        </w:rPr>
      </w:pPr>
      <w:r w:rsidRPr="00BE76A7">
        <w:rPr>
          <w:rFonts w:ascii="Calibri" w:hAnsi="Calibri" w:cs="Calibri"/>
          <w:sz w:val="24"/>
          <w:szCs w:val="24"/>
        </w:rPr>
        <w:lastRenderedPageBreak/>
        <w:t>TÜBİTAK kaynakları kullanılarak proje kapsamında makine ve teçhizatın satın alınması; bu makine ve teçhizatın proje yürütücüsü kuruluş ayniyatında kayıtlı bulunmaması veya proje yürütücüsü kuruluş ayniyatında mevcut olmakla birlikte bu proje kapsamında kullanılamaması ilkesi doğrultusunda gerçekleştirilmelidir. Ayrıca satın alım yerine öncelikle hizmet alımı seçeneğinin değerlendirilmesi ve uygun olması durumunda öncelikle bu seçeneğin tercih edilmesi gerekmektedir.</w:t>
      </w:r>
    </w:p>
    <w:p w14:paraId="2E3A60F2" w14:textId="77777777" w:rsidR="00E17D0B" w:rsidRDefault="00E17D0B" w:rsidP="00E17D0B">
      <w:pPr>
        <w:pStyle w:val="ListeParagraf"/>
        <w:numPr>
          <w:ilvl w:val="0"/>
          <w:numId w:val="37"/>
        </w:numPr>
        <w:autoSpaceDE w:val="0"/>
        <w:autoSpaceDN w:val="0"/>
        <w:adjustRightInd w:val="0"/>
        <w:spacing w:after="0" w:line="240" w:lineRule="auto"/>
        <w:jc w:val="both"/>
        <w:rPr>
          <w:rFonts w:ascii="Calibri" w:hAnsi="Calibri" w:cs="Calibri"/>
          <w:sz w:val="24"/>
          <w:szCs w:val="24"/>
        </w:rPr>
      </w:pPr>
      <w:r w:rsidRPr="00BE76A7">
        <w:rPr>
          <w:rFonts w:ascii="Calibri" w:hAnsi="Calibri" w:cs="Calibri"/>
          <w:sz w:val="24"/>
          <w:szCs w:val="24"/>
        </w:rPr>
        <w:t>Proje önerisinde yurtdışından hizmet alımı yolu ile yaptırılması planlanan analizlerin öncelikle yurt içi laboratuvarlarda yaptırılmasının mümkün olup olmadığı araştırılmalı ve analizlerin ülkemizde yaptırılamayacak olması durumunda bu durum Bütçe ve Gerekçesi Formu’nda gerekçeleriyle belirtilmelidir.</w:t>
      </w:r>
    </w:p>
    <w:p w14:paraId="10A5FE5B" w14:textId="5BB90D16" w:rsidR="00E17D0B" w:rsidRDefault="00E17D0B" w:rsidP="00E17D0B">
      <w:pPr>
        <w:pStyle w:val="ListeParagraf"/>
        <w:numPr>
          <w:ilvl w:val="0"/>
          <w:numId w:val="37"/>
        </w:numPr>
        <w:autoSpaceDE w:val="0"/>
        <w:autoSpaceDN w:val="0"/>
        <w:adjustRightInd w:val="0"/>
        <w:spacing w:after="0" w:line="240" w:lineRule="auto"/>
        <w:jc w:val="both"/>
        <w:rPr>
          <w:rFonts w:ascii="Calibri" w:hAnsi="Calibri" w:cs="Calibri"/>
          <w:sz w:val="24"/>
          <w:szCs w:val="24"/>
        </w:rPr>
      </w:pPr>
      <w:r w:rsidRPr="00BE76A7">
        <w:rPr>
          <w:rFonts w:ascii="Calibri" w:hAnsi="Calibri" w:cs="Calibri"/>
          <w:sz w:val="24"/>
          <w:szCs w:val="24"/>
        </w:rPr>
        <w:t xml:space="preserve">Standart bilgisayar (dizüstü/masaüstü) ödeneği azami 1.500 </w:t>
      </w:r>
      <w:r w:rsidR="00B06022">
        <w:rPr>
          <w:rFonts w:ascii="Calibri" w:hAnsi="Calibri" w:cs="Calibri"/>
          <w:sz w:val="24"/>
          <w:szCs w:val="24"/>
        </w:rPr>
        <w:t>D</w:t>
      </w:r>
      <w:r w:rsidRPr="00BE76A7">
        <w:rPr>
          <w:rFonts w:ascii="Calibri" w:hAnsi="Calibri" w:cs="Calibri"/>
          <w:sz w:val="24"/>
          <w:szCs w:val="24"/>
        </w:rPr>
        <w:t>olar karşılığı T</w:t>
      </w:r>
      <w:r>
        <w:rPr>
          <w:rFonts w:ascii="Calibri" w:hAnsi="Calibri" w:cs="Calibri"/>
          <w:sz w:val="24"/>
          <w:szCs w:val="24"/>
        </w:rPr>
        <w:t xml:space="preserve">ürk </w:t>
      </w:r>
      <w:r w:rsidRPr="00BE76A7">
        <w:rPr>
          <w:rFonts w:ascii="Calibri" w:hAnsi="Calibri" w:cs="Calibri"/>
          <w:sz w:val="24"/>
          <w:szCs w:val="24"/>
        </w:rPr>
        <w:t>L</w:t>
      </w:r>
      <w:r>
        <w:rPr>
          <w:rFonts w:ascii="Calibri" w:hAnsi="Calibri" w:cs="Calibri"/>
          <w:sz w:val="24"/>
          <w:szCs w:val="24"/>
        </w:rPr>
        <w:t>irası</w:t>
      </w:r>
      <w:r w:rsidRPr="00BE76A7">
        <w:rPr>
          <w:rFonts w:ascii="Calibri" w:hAnsi="Calibri" w:cs="Calibri"/>
          <w:sz w:val="24"/>
          <w:szCs w:val="24"/>
        </w:rPr>
        <w:t xml:space="preserve"> olarak belirlenmiştir. Proje kapsamında standart özellikli bilgisayar(lar)ın yeterli olmayacağı durumlarda, Bütçe ve Gerekçesi Formu’nda detaylı gerekçe sunulmalıdır.</w:t>
      </w:r>
    </w:p>
    <w:p w14:paraId="4B1BA5C0" w14:textId="04C54882" w:rsidR="00E17D0B" w:rsidRDefault="00E17D0B" w:rsidP="00E17D0B">
      <w:pPr>
        <w:pStyle w:val="ListeParagraf"/>
        <w:numPr>
          <w:ilvl w:val="0"/>
          <w:numId w:val="37"/>
        </w:numPr>
        <w:autoSpaceDE w:val="0"/>
        <w:autoSpaceDN w:val="0"/>
        <w:adjustRightInd w:val="0"/>
        <w:spacing w:after="0" w:line="240" w:lineRule="auto"/>
        <w:jc w:val="both"/>
        <w:rPr>
          <w:rFonts w:ascii="Calibri" w:hAnsi="Calibri" w:cs="Calibri"/>
          <w:sz w:val="24"/>
          <w:szCs w:val="24"/>
        </w:rPr>
      </w:pPr>
      <w:r w:rsidRPr="00BE76A7">
        <w:rPr>
          <w:rFonts w:ascii="Calibri" w:hAnsi="Calibri" w:cs="Calibri"/>
          <w:sz w:val="24"/>
          <w:szCs w:val="24"/>
        </w:rPr>
        <w:t xml:space="preserve">Standart kırtasiye ödeneği 5.000 TL/yıl ve standart yazıcı ödeneği 300 </w:t>
      </w:r>
      <w:r w:rsidR="00B06022">
        <w:rPr>
          <w:rFonts w:ascii="Calibri" w:hAnsi="Calibri" w:cs="Calibri"/>
          <w:sz w:val="24"/>
          <w:szCs w:val="24"/>
        </w:rPr>
        <w:t>D</w:t>
      </w:r>
      <w:r w:rsidRPr="00BE76A7">
        <w:rPr>
          <w:rFonts w:ascii="Calibri" w:hAnsi="Calibri" w:cs="Calibri"/>
          <w:sz w:val="24"/>
          <w:szCs w:val="24"/>
        </w:rPr>
        <w:t>olar karşılığı T</w:t>
      </w:r>
      <w:r>
        <w:rPr>
          <w:rFonts w:ascii="Calibri" w:hAnsi="Calibri" w:cs="Calibri"/>
          <w:sz w:val="24"/>
          <w:szCs w:val="24"/>
        </w:rPr>
        <w:t xml:space="preserve">ürk </w:t>
      </w:r>
      <w:r w:rsidRPr="00BE76A7">
        <w:rPr>
          <w:rFonts w:ascii="Calibri" w:hAnsi="Calibri" w:cs="Calibri"/>
          <w:sz w:val="24"/>
          <w:szCs w:val="24"/>
        </w:rPr>
        <w:t>L</w:t>
      </w:r>
      <w:r>
        <w:rPr>
          <w:rFonts w:ascii="Calibri" w:hAnsi="Calibri" w:cs="Calibri"/>
          <w:sz w:val="24"/>
          <w:szCs w:val="24"/>
        </w:rPr>
        <w:t>irası</w:t>
      </w:r>
      <w:r w:rsidRPr="00BE76A7">
        <w:rPr>
          <w:rFonts w:ascii="Calibri" w:hAnsi="Calibri" w:cs="Calibri"/>
          <w:sz w:val="24"/>
          <w:szCs w:val="24"/>
        </w:rPr>
        <w:t xml:space="preserve"> olarak uygulanmaktadır. Bu tutarların ihtiyaçlar doğrultusunda aşılmasının zaruri olduğu durumlarda Bütçe ve Gerekçesi Formu’nda detaylı gerekçelendirme yapılmalıdır.</w:t>
      </w:r>
    </w:p>
    <w:p w14:paraId="7EB29588" w14:textId="30586490" w:rsidR="00E17D0B" w:rsidRDefault="00E17D0B" w:rsidP="00E17D0B">
      <w:pPr>
        <w:pStyle w:val="ListeParagraf"/>
        <w:numPr>
          <w:ilvl w:val="0"/>
          <w:numId w:val="37"/>
        </w:numPr>
        <w:autoSpaceDE w:val="0"/>
        <w:autoSpaceDN w:val="0"/>
        <w:adjustRightInd w:val="0"/>
        <w:spacing w:after="0" w:line="240" w:lineRule="auto"/>
        <w:jc w:val="both"/>
        <w:rPr>
          <w:rFonts w:ascii="Calibri" w:hAnsi="Calibri" w:cs="Calibri"/>
          <w:sz w:val="24"/>
          <w:szCs w:val="24"/>
        </w:rPr>
      </w:pPr>
      <w:r w:rsidRPr="00BE76A7">
        <w:rPr>
          <w:rFonts w:ascii="Calibri" w:hAnsi="Calibri" w:cs="Calibri"/>
          <w:sz w:val="24"/>
          <w:szCs w:val="24"/>
        </w:rPr>
        <w:t xml:space="preserve">Proje önerisinde iş istasyonu alımına yönelik 5.000 </w:t>
      </w:r>
      <w:r w:rsidR="00B06022">
        <w:rPr>
          <w:rFonts w:ascii="Calibri" w:hAnsi="Calibri" w:cs="Calibri"/>
          <w:sz w:val="24"/>
          <w:szCs w:val="24"/>
        </w:rPr>
        <w:t>D</w:t>
      </w:r>
      <w:r>
        <w:rPr>
          <w:rFonts w:ascii="Calibri" w:hAnsi="Calibri" w:cs="Calibri"/>
          <w:sz w:val="24"/>
          <w:szCs w:val="24"/>
        </w:rPr>
        <w:t>olar</w:t>
      </w:r>
      <w:r w:rsidRPr="00BE76A7">
        <w:rPr>
          <w:rFonts w:ascii="Calibri" w:hAnsi="Calibri" w:cs="Calibri"/>
          <w:sz w:val="24"/>
          <w:szCs w:val="24"/>
        </w:rPr>
        <w:t xml:space="preserve"> karşılığı Türk Lirasını aşan tutarda bir talep yapılacak ise; öncelikle ULAKBİM alt yapısının mevcut hesaplama için uygun olup olmadığı görüşünün ardeb@ulakbim.gov.tr adresinden alınması, uygun olduğu bilgisinin alınması durumunda da TRUBA hizmetleri linki kullanarak servis faturası alınması ve sisteme yüklenmesi gerekmektedir.</w:t>
      </w:r>
    </w:p>
    <w:p w14:paraId="6697DB37" w14:textId="77777777" w:rsidR="00E17D0B" w:rsidRPr="006044A6" w:rsidRDefault="00E17D0B" w:rsidP="00E17D0B">
      <w:pPr>
        <w:pStyle w:val="ListeParagraf"/>
        <w:numPr>
          <w:ilvl w:val="0"/>
          <w:numId w:val="37"/>
        </w:numPr>
        <w:autoSpaceDE w:val="0"/>
        <w:autoSpaceDN w:val="0"/>
        <w:adjustRightInd w:val="0"/>
        <w:spacing w:after="0" w:line="240" w:lineRule="auto"/>
        <w:jc w:val="both"/>
        <w:rPr>
          <w:rFonts w:ascii="Calibri" w:hAnsi="Calibri" w:cs="Calibri"/>
          <w:sz w:val="24"/>
          <w:szCs w:val="24"/>
        </w:rPr>
      </w:pPr>
      <w:r>
        <w:rPr>
          <w:rFonts w:ascii="Calibri" w:hAnsi="Calibri" w:cs="Calibri"/>
          <w:sz w:val="24"/>
          <w:szCs w:val="24"/>
        </w:rPr>
        <w:t xml:space="preserve">Bu </w:t>
      </w:r>
      <w:r w:rsidRPr="006044A6">
        <w:rPr>
          <w:rFonts w:ascii="Calibri" w:hAnsi="Calibri" w:cs="Calibri"/>
          <w:sz w:val="24"/>
          <w:szCs w:val="24"/>
        </w:rPr>
        <w:t xml:space="preserve">dokümanda, Bütçe ve Gerekçesi Formu’nda ve ilgili mevzuatta bütçe için belirtilen </w:t>
      </w:r>
      <w:r>
        <w:rPr>
          <w:rFonts w:ascii="Calibri" w:hAnsi="Calibri" w:cs="Calibri"/>
          <w:sz w:val="24"/>
          <w:szCs w:val="24"/>
        </w:rPr>
        <w:t xml:space="preserve">diğer </w:t>
      </w:r>
      <w:r w:rsidRPr="006044A6">
        <w:rPr>
          <w:rFonts w:ascii="Calibri" w:hAnsi="Calibri" w:cs="Calibri"/>
          <w:sz w:val="24"/>
          <w:szCs w:val="24"/>
        </w:rPr>
        <w:t xml:space="preserve">sınırlandırmalar dikkate alınmalıdır. </w:t>
      </w:r>
    </w:p>
    <w:p w14:paraId="6AC1B3EE" w14:textId="77777777" w:rsidR="00E17D0B" w:rsidRPr="001B6D9A" w:rsidRDefault="00E17D0B" w:rsidP="00E17D0B">
      <w:pPr>
        <w:autoSpaceDE w:val="0"/>
        <w:autoSpaceDN w:val="0"/>
        <w:adjustRightInd w:val="0"/>
        <w:jc w:val="both"/>
        <w:rPr>
          <w:rFonts w:ascii="Calibri" w:hAnsi="Calibri" w:cs="Calibri"/>
          <w:sz w:val="4"/>
          <w:szCs w:val="4"/>
        </w:rPr>
      </w:pPr>
    </w:p>
    <w:p w14:paraId="2420A155" w14:textId="77777777" w:rsidR="00E17D0B" w:rsidRDefault="00E17D0B" w:rsidP="00E17D0B">
      <w:pPr>
        <w:autoSpaceDE w:val="0"/>
        <w:autoSpaceDN w:val="0"/>
        <w:adjustRightInd w:val="0"/>
        <w:jc w:val="both"/>
        <w:rPr>
          <w:rFonts w:ascii="Calibri" w:hAnsi="Calibri" w:cs="Calibri"/>
          <w:sz w:val="24"/>
        </w:rPr>
      </w:pPr>
      <w:r>
        <w:rPr>
          <w:rFonts w:ascii="Calibri" w:hAnsi="Calibri" w:cs="Calibri"/>
          <w:sz w:val="24"/>
        </w:rPr>
        <w:t>Proje yürütücüleri</w:t>
      </w:r>
      <w:r w:rsidRPr="00556025">
        <w:rPr>
          <w:rFonts w:ascii="Calibri" w:hAnsi="Calibri" w:cs="Calibri"/>
          <w:sz w:val="24"/>
        </w:rPr>
        <w:t xml:space="preserve">, </w:t>
      </w:r>
      <w:r>
        <w:rPr>
          <w:rFonts w:ascii="Calibri" w:hAnsi="Calibri" w:cs="Calibri"/>
          <w:sz w:val="24"/>
        </w:rPr>
        <w:t xml:space="preserve">yukarıda paylaşılan kurallar dâhil olmak üzere, </w:t>
      </w:r>
      <w:r w:rsidRPr="00556025">
        <w:rPr>
          <w:rFonts w:ascii="Calibri" w:hAnsi="Calibri" w:cs="Calibri"/>
          <w:sz w:val="24"/>
        </w:rPr>
        <w:t>TÜBİTAK tarafından verilen kaynağı; Esaslar, İlgili Mevzuat, TÜBİTAK Mevzuatı</w:t>
      </w:r>
      <w:r>
        <w:rPr>
          <w:rFonts w:ascii="Calibri" w:hAnsi="Calibri" w:cs="Calibri"/>
          <w:sz w:val="24"/>
        </w:rPr>
        <w:t xml:space="preserve"> </w:t>
      </w:r>
      <w:r w:rsidRPr="00556025">
        <w:rPr>
          <w:rFonts w:ascii="Calibri" w:hAnsi="Calibri" w:cs="Calibri"/>
          <w:sz w:val="24"/>
        </w:rPr>
        <w:t>ve genel hükümlere uygun olarak kullanmak; proje yürütücüsü kuruluş</w:t>
      </w:r>
      <w:r>
        <w:rPr>
          <w:rFonts w:ascii="Calibri" w:hAnsi="Calibri" w:cs="Calibri"/>
          <w:sz w:val="24"/>
        </w:rPr>
        <w:t>lar</w:t>
      </w:r>
      <w:r w:rsidRPr="00556025">
        <w:rPr>
          <w:rFonts w:ascii="Calibri" w:hAnsi="Calibri" w:cs="Calibri"/>
          <w:sz w:val="24"/>
        </w:rPr>
        <w:t xml:space="preserve"> ise anılan hususlara uygun</w:t>
      </w:r>
      <w:r>
        <w:rPr>
          <w:rFonts w:ascii="Calibri" w:hAnsi="Calibri" w:cs="Calibri"/>
          <w:sz w:val="24"/>
        </w:rPr>
        <w:t xml:space="preserve"> </w:t>
      </w:r>
      <w:r w:rsidRPr="00556025">
        <w:rPr>
          <w:rFonts w:ascii="Calibri" w:hAnsi="Calibri" w:cs="Calibri"/>
          <w:sz w:val="24"/>
        </w:rPr>
        <w:t>kullanılmasını sağlamak ve bunu takip etmekten sorumludur. Aksi hususun tespitinde, sözleşme,</w:t>
      </w:r>
      <w:r>
        <w:rPr>
          <w:rFonts w:ascii="Calibri" w:hAnsi="Calibri" w:cs="Calibri"/>
          <w:sz w:val="24"/>
        </w:rPr>
        <w:t xml:space="preserve"> </w:t>
      </w:r>
      <w:r w:rsidRPr="00556025">
        <w:rPr>
          <w:rFonts w:ascii="Calibri" w:hAnsi="Calibri" w:cs="Calibri"/>
          <w:sz w:val="24"/>
        </w:rPr>
        <w:t>“Esaslar”, İlgili Mevzuat ve genel hükümler uygulanacak ve fazla/haksız ödeme varsa, oluşan zarardan</w:t>
      </w:r>
      <w:r>
        <w:rPr>
          <w:rFonts w:ascii="Calibri" w:hAnsi="Calibri" w:cs="Calibri"/>
          <w:sz w:val="24"/>
        </w:rPr>
        <w:t xml:space="preserve"> </w:t>
      </w:r>
      <w:r w:rsidRPr="00556025">
        <w:rPr>
          <w:rFonts w:ascii="Calibri" w:hAnsi="Calibri" w:cs="Calibri"/>
          <w:sz w:val="24"/>
        </w:rPr>
        <w:t xml:space="preserve">proje </w:t>
      </w:r>
      <w:r>
        <w:rPr>
          <w:rFonts w:ascii="Calibri" w:hAnsi="Calibri" w:cs="Calibri"/>
          <w:sz w:val="24"/>
        </w:rPr>
        <w:t>yürütücüsü/yürütücüleri</w:t>
      </w:r>
      <w:r w:rsidRPr="00556025">
        <w:rPr>
          <w:rFonts w:ascii="Calibri" w:hAnsi="Calibri" w:cs="Calibri"/>
          <w:sz w:val="24"/>
        </w:rPr>
        <w:t xml:space="preserve"> ve proje yürütücüsü kuruluş</w:t>
      </w:r>
      <w:r>
        <w:rPr>
          <w:rFonts w:ascii="Calibri" w:hAnsi="Calibri" w:cs="Calibri"/>
          <w:sz w:val="24"/>
        </w:rPr>
        <w:t>(lar)</w:t>
      </w:r>
      <w:r w:rsidRPr="00556025">
        <w:rPr>
          <w:rFonts w:ascii="Calibri" w:hAnsi="Calibri" w:cs="Calibri"/>
          <w:sz w:val="24"/>
        </w:rPr>
        <w:t>/kuruluş ortakları müştereken ve müteselsilen sorumlu</w:t>
      </w:r>
      <w:r>
        <w:rPr>
          <w:rFonts w:ascii="Calibri" w:hAnsi="Calibri" w:cs="Calibri"/>
          <w:sz w:val="24"/>
        </w:rPr>
        <w:t xml:space="preserve"> </w:t>
      </w:r>
      <w:r w:rsidRPr="00556025">
        <w:rPr>
          <w:rFonts w:ascii="Calibri" w:hAnsi="Calibri" w:cs="Calibri"/>
          <w:sz w:val="24"/>
        </w:rPr>
        <w:t>olacaktır.</w:t>
      </w:r>
      <w:r>
        <w:rPr>
          <w:rFonts w:ascii="Calibri" w:hAnsi="Calibri" w:cs="Calibri"/>
          <w:sz w:val="24"/>
        </w:rPr>
        <w:t xml:space="preserve"> </w:t>
      </w:r>
    </w:p>
    <w:p w14:paraId="1CF42909" w14:textId="77777777" w:rsidR="00AA33B7" w:rsidRPr="00B779E8" w:rsidRDefault="00AA33B7" w:rsidP="001D07B9">
      <w:pPr>
        <w:jc w:val="both"/>
        <w:rPr>
          <w:rFonts w:eastAsia="Times New Roman" w:cs="Calibri"/>
          <w:sz w:val="2"/>
          <w:szCs w:val="2"/>
          <w:lang w:eastAsia="tr-TR"/>
        </w:rPr>
      </w:pPr>
    </w:p>
    <w:p w14:paraId="0003871A" w14:textId="77777777" w:rsidR="001D07B9" w:rsidRPr="00D544A0" w:rsidRDefault="001D07B9" w:rsidP="00517B8F">
      <w:pPr>
        <w:rPr>
          <w:rFonts w:cstheme="minorHAnsi"/>
          <w:b/>
          <w:sz w:val="26"/>
          <w:szCs w:val="26"/>
          <w:u w:val="single"/>
          <w:lang w:eastAsia="tr-TR"/>
        </w:rPr>
      </w:pPr>
      <w:r w:rsidRPr="00D544A0">
        <w:rPr>
          <w:rFonts w:cstheme="minorHAnsi"/>
          <w:b/>
          <w:sz w:val="26"/>
          <w:szCs w:val="26"/>
          <w:u w:val="single"/>
          <w:lang w:eastAsia="tr-TR"/>
        </w:rPr>
        <w:t>Ulusal Başvuruda PBS’ye Yüklenmesi Gerekli Belgeler:</w:t>
      </w:r>
    </w:p>
    <w:p w14:paraId="22629157" w14:textId="4772440F" w:rsidR="00375712" w:rsidRPr="009C4F44" w:rsidRDefault="00D3128F" w:rsidP="001D07B9">
      <w:pPr>
        <w:spacing w:after="40" w:line="240" w:lineRule="auto"/>
        <w:jc w:val="both"/>
        <w:rPr>
          <w:rFonts w:eastAsia="Times New Roman" w:cstheme="minorHAnsi"/>
          <w:sz w:val="12"/>
          <w:szCs w:val="12"/>
          <w:lang w:eastAsia="tr-TR"/>
        </w:rPr>
      </w:pPr>
      <w:r w:rsidRPr="00D3128F">
        <w:rPr>
          <w:rFonts w:eastAsia="Times New Roman" w:cs="Calibri"/>
          <w:b/>
          <w:sz w:val="24"/>
          <w:szCs w:val="24"/>
          <w:lang w:eastAsia="tr-TR"/>
        </w:rPr>
        <w:t>"Uluslararası Başvuru Formu"</w:t>
      </w:r>
      <w:r w:rsidRPr="00D3128F">
        <w:rPr>
          <w:rFonts w:eastAsia="Times New Roman" w:cs="Calibri"/>
          <w:sz w:val="24"/>
          <w:szCs w:val="24"/>
          <w:lang w:eastAsia="tr-TR"/>
        </w:rPr>
        <w:t xml:space="preserve">nun hem </w:t>
      </w:r>
      <w:r w:rsidRPr="00D3128F">
        <w:rPr>
          <w:rFonts w:eastAsia="Times New Roman" w:cs="Calibri"/>
          <w:b/>
          <w:sz w:val="24"/>
          <w:szCs w:val="24"/>
          <w:lang w:eastAsia="tr-TR"/>
        </w:rPr>
        <w:t>ön başvuru</w:t>
      </w:r>
      <w:r w:rsidRPr="00D3128F">
        <w:rPr>
          <w:rFonts w:eastAsia="Times New Roman" w:cs="Calibri"/>
          <w:sz w:val="24"/>
          <w:szCs w:val="24"/>
          <w:lang w:eastAsia="tr-TR"/>
        </w:rPr>
        <w:t xml:space="preserve"> hem de </w:t>
      </w:r>
      <w:r w:rsidRPr="00D3128F">
        <w:rPr>
          <w:rFonts w:eastAsia="Times New Roman" w:cs="Calibri"/>
          <w:b/>
          <w:sz w:val="24"/>
          <w:szCs w:val="24"/>
          <w:lang w:eastAsia="tr-TR"/>
        </w:rPr>
        <w:t>detaylı ulusal başvuru</w:t>
      </w:r>
      <w:r w:rsidRPr="00D3128F">
        <w:rPr>
          <w:rFonts w:eastAsia="Times New Roman" w:cs="Calibri"/>
          <w:sz w:val="24"/>
          <w:szCs w:val="24"/>
          <w:lang w:eastAsia="tr-TR"/>
        </w:rPr>
        <w:t xml:space="preserve"> aşamasında PBS’ye yüklenmesi gerekmektedir. </w:t>
      </w:r>
      <w:r w:rsidRPr="00D3128F">
        <w:rPr>
          <w:rFonts w:eastAsia="Times New Roman" w:cs="Calibri"/>
          <w:b/>
          <w:sz w:val="24"/>
          <w:szCs w:val="24"/>
          <w:lang w:eastAsia="tr-TR"/>
        </w:rPr>
        <w:t>"</w:t>
      </w:r>
      <w:hyperlink r:id="rId16" w:history="1">
        <w:r w:rsidRPr="006454A4">
          <w:rPr>
            <w:rStyle w:val="Kpr"/>
            <w:rFonts w:eastAsia="Times New Roman" w:cs="Calibri"/>
            <w:b/>
            <w:sz w:val="24"/>
            <w:szCs w:val="24"/>
            <w:lang w:eastAsia="tr-TR"/>
          </w:rPr>
          <w:t>Ulusal Başvuru Formu</w:t>
        </w:r>
      </w:hyperlink>
      <w:r w:rsidRPr="00D3128F">
        <w:rPr>
          <w:rFonts w:eastAsia="Times New Roman" w:cs="Calibri"/>
          <w:b/>
          <w:sz w:val="24"/>
          <w:szCs w:val="24"/>
          <w:lang w:eastAsia="tr-TR"/>
        </w:rPr>
        <w:t>"</w:t>
      </w:r>
      <w:r w:rsidRPr="00D3128F">
        <w:rPr>
          <w:rFonts w:eastAsia="Times New Roman" w:cs="Calibri"/>
          <w:sz w:val="24"/>
          <w:szCs w:val="24"/>
          <w:lang w:eastAsia="tr-TR"/>
        </w:rPr>
        <w:t xml:space="preserve"> ile </w:t>
      </w:r>
      <w:r w:rsidRPr="002B162E">
        <w:rPr>
          <w:rFonts w:eastAsia="Times New Roman" w:cs="Calibri"/>
          <w:b/>
          <w:sz w:val="24"/>
          <w:szCs w:val="24"/>
          <w:lang w:eastAsia="tr-TR"/>
        </w:rPr>
        <w:t>"</w:t>
      </w:r>
      <w:hyperlink r:id="rId17" w:history="1">
        <w:r w:rsidRPr="00E01D62">
          <w:rPr>
            <w:rStyle w:val="Kpr"/>
            <w:rFonts w:eastAsia="Times New Roman" w:cs="Calibri"/>
            <w:b/>
            <w:sz w:val="24"/>
            <w:szCs w:val="24"/>
            <w:lang w:eastAsia="tr-TR"/>
          </w:rPr>
          <w:t>Bütçe ve Gerekçesi Formu</w:t>
        </w:r>
      </w:hyperlink>
      <w:r w:rsidRPr="002B162E">
        <w:rPr>
          <w:rFonts w:eastAsia="Times New Roman" w:cs="Calibri"/>
          <w:b/>
          <w:sz w:val="24"/>
          <w:szCs w:val="24"/>
          <w:lang w:eastAsia="tr-TR"/>
        </w:rPr>
        <w:t>"</w:t>
      </w:r>
      <w:r w:rsidRPr="002B162E">
        <w:rPr>
          <w:rFonts w:eastAsia="Times New Roman" w:cs="Calibri"/>
          <w:sz w:val="24"/>
          <w:szCs w:val="24"/>
          <w:lang w:eastAsia="tr-TR"/>
        </w:rPr>
        <w:t>nun ise sadece detaylı ulusal başvuru aşamasında PBS'ye y</w:t>
      </w:r>
      <w:r w:rsidRPr="00D3128F">
        <w:rPr>
          <w:rFonts w:eastAsia="Times New Roman" w:cs="Calibri"/>
          <w:sz w:val="24"/>
          <w:szCs w:val="24"/>
          <w:lang w:eastAsia="tr-TR"/>
        </w:rPr>
        <w:t>üklenmesi gereklidir. Bu formların yanı sıra aşağıda yer alan belgeler de ihtiyaç olması halinde başvuruya eklenmelidir.</w:t>
      </w:r>
    </w:p>
    <w:p w14:paraId="3A6E867B" w14:textId="77777777" w:rsidR="008F60BE" w:rsidRPr="009C4F44" w:rsidRDefault="00C25CDE" w:rsidP="00C25CDE">
      <w:pPr>
        <w:spacing w:after="40" w:line="240" w:lineRule="auto"/>
        <w:jc w:val="both"/>
      </w:pPr>
      <w:r w:rsidRPr="009C4F44">
        <w:rPr>
          <w:rFonts w:hAnsi="Symbol"/>
        </w:rPr>
        <w:t></w:t>
      </w:r>
      <w:r w:rsidR="008F60BE" w:rsidRPr="009C4F44">
        <w:rPr>
          <w:rFonts w:hAnsi="Symbol"/>
        </w:rPr>
        <w:t xml:space="preserve"> </w:t>
      </w:r>
      <w:r w:rsidR="008F60BE" w:rsidRPr="00464CD3">
        <w:rPr>
          <w:sz w:val="24"/>
          <w:szCs w:val="24"/>
          <w:u w:val="single"/>
        </w:rPr>
        <w:t>Proje Önerisi Değişiklik Bildirim Formu</w:t>
      </w:r>
      <w:r w:rsidR="008F60BE" w:rsidRPr="009C4F44">
        <w:rPr>
          <w:sz w:val="24"/>
          <w:szCs w:val="24"/>
        </w:rPr>
        <w:t xml:space="preserve"> (Aynı/Benzer proje önerisi ile daha önce TÜBİTAK’a başvuru yapıldı ve bilimsel değerlendirme sonucunda proje reddedildi ise doldurulması gereken form, </w:t>
      </w:r>
      <w:r w:rsidR="002356BB" w:rsidRPr="009C4F44">
        <w:rPr>
          <w:sz w:val="24"/>
          <w:szCs w:val="24"/>
        </w:rPr>
        <w:t>PBS’ye</w:t>
      </w:r>
      <w:r w:rsidR="008F60BE" w:rsidRPr="009C4F44">
        <w:rPr>
          <w:sz w:val="24"/>
          <w:szCs w:val="24"/>
        </w:rPr>
        <w:t xml:space="preserve"> girilen bilgiler doğrultusunda sistem tarafından otomatik olarak oluşturulmaktadır.)</w:t>
      </w:r>
      <w:r w:rsidRPr="009C4F44">
        <w:t xml:space="preserve"> </w:t>
      </w:r>
    </w:p>
    <w:p w14:paraId="3D29F61C" w14:textId="274DF99F" w:rsidR="00C25CDE" w:rsidRPr="009C4F44" w:rsidRDefault="008F60BE" w:rsidP="00C25CDE">
      <w:pPr>
        <w:spacing w:after="40" w:line="240" w:lineRule="auto"/>
        <w:jc w:val="both"/>
        <w:rPr>
          <w:rFonts w:eastAsia="Times New Roman" w:cstheme="minorHAnsi"/>
          <w:sz w:val="24"/>
          <w:szCs w:val="24"/>
          <w:lang w:eastAsia="tr-TR"/>
        </w:rPr>
      </w:pPr>
      <w:r w:rsidRPr="009C4F44">
        <w:rPr>
          <w:rFonts w:hAnsi="Symbol"/>
        </w:rPr>
        <w:t></w:t>
      </w:r>
      <w:r w:rsidRPr="009C4F44">
        <w:rPr>
          <w:rFonts w:hAnsi="Symbol"/>
        </w:rPr>
        <w:t xml:space="preserve"> </w:t>
      </w:r>
      <w:r w:rsidRPr="00464CD3">
        <w:rPr>
          <w:sz w:val="24"/>
          <w:szCs w:val="24"/>
          <w:u w:val="single"/>
        </w:rPr>
        <w:t>Feragat Formu</w:t>
      </w:r>
      <w:r w:rsidRPr="009C4F44">
        <w:rPr>
          <w:sz w:val="24"/>
          <w:szCs w:val="24"/>
        </w:rPr>
        <w:t> (</w:t>
      </w:r>
      <w:r w:rsidR="0020685E" w:rsidRPr="00BF7ED9">
        <w:rPr>
          <w:sz w:val="24"/>
          <w:szCs w:val="24"/>
        </w:rPr>
        <w:t>Daha önce Kurumumuza sunulan ve desteklenmesi uygun bulunmayan aynı/benzer içerikli proje önerisinde yer alan ve hak sahibi olarak imzası bulunan ancak yeni sunulan proje önerisinde adı geçmeyen kişiler için elektronik başvuru sistemine girilen bilgiler doğrultusunda sistem tarafından otomatik olarak oluşturulmaktadır. Formun, ilgili kişilere e-posta ile iletilecek link üzerinden onaylanması gerekmektedir.</w:t>
      </w:r>
      <w:r w:rsidRPr="009C4F44">
        <w:rPr>
          <w:sz w:val="24"/>
          <w:szCs w:val="24"/>
        </w:rPr>
        <w:t>)</w:t>
      </w:r>
    </w:p>
    <w:p w14:paraId="0DD37507" w14:textId="77777777" w:rsidR="00C25CDE" w:rsidRPr="009C4F44" w:rsidRDefault="00C25CDE" w:rsidP="00C25CDE">
      <w:pPr>
        <w:spacing w:after="40" w:line="240" w:lineRule="auto"/>
        <w:jc w:val="both"/>
        <w:rPr>
          <w:rFonts w:eastAsia="Times New Roman" w:cstheme="minorHAnsi"/>
          <w:sz w:val="24"/>
          <w:szCs w:val="24"/>
          <w:lang w:eastAsia="tr-TR"/>
        </w:rPr>
      </w:pPr>
      <w:r w:rsidRPr="009C4F44">
        <w:rPr>
          <w:rFonts w:eastAsia="Times New Roman" w:cstheme="minorHAnsi"/>
          <w:sz w:val="24"/>
          <w:szCs w:val="24"/>
          <w:lang w:eastAsia="tr-TR"/>
        </w:rPr>
        <w:lastRenderedPageBreak/>
        <w:t xml:space="preserve">• </w:t>
      </w:r>
      <w:r w:rsidRPr="00464CD3">
        <w:rPr>
          <w:rFonts w:eastAsia="Times New Roman" w:cstheme="minorHAnsi"/>
          <w:sz w:val="24"/>
          <w:szCs w:val="24"/>
          <w:u w:val="single"/>
          <w:lang w:eastAsia="tr-TR"/>
        </w:rPr>
        <w:t>Protokol</w:t>
      </w:r>
      <w:r w:rsidRPr="009C4F44">
        <w:rPr>
          <w:rFonts w:eastAsia="Times New Roman" w:cstheme="minorHAnsi"/>
          <w:sz w:val="24"/>
          <w:szCs w:val="24"/>
          <w:lang w:eastAsia="tr-TR"/>
        </w:rPr>
        <w:t xml:space="preserve"> (Birden fazla yürütücü kuruluşun yer aldığı proje başvurularında, başvuru aşamasında proje yönetici/yürütücüleri ve kuruluş üst düzey yetkilileri arasında imzalanan anlaşma</w:t>
      </w:r>
      <w:r w:rsidR="003C7B30" w:rsidRPr="009C4F44">
        <w:rPr>
          <w:rFonts w:eastAsia="Times New Roman" w:cstheme="minorHAnsi"/>
          <w:sz w:val="24"/>
          <w:szCs w:val="24"/>
          <w:lang w:eastAsia="tr-TR"/>
        </w:rPr>
        <w:t xml:space="preserve">, </w:t>
      </w:r>
      <w:r w:rsidR="003C7B30" w:rsidRPr="009C4F44">
        <w:rPr>
          <w:sz w:val="24"/>
          <w:szCs w:val="24"/>
        </w:rPr>
        <w:t xml:space="preserve">PBS’ye girilen bilgiler doğrultusunda sistem tarafından otomatik olarak oluşturulmaktadır. </w:t>
      </w:r>
      <w:r w:rsidRPr="009C4F44">
        <w:rPr>
          <w:rFonts w:eastAsia="Times New Roman" w:cstheme="minorHAnsi"/>
          <w:sz w:val="24"/>
          <w:szCs w:val="24"/>
          <w:lang w:eastAsia="tr-TR"/>
        </w:rPr>
        <w:t>Proje başvurusunda aynı üniversitenin farklı fakültelerinden yürütücü kuruluşların bulunması durumda dahi hazırlanması gerekmektedir.)</w:t>
      </w:r>
      <w:r w:rsidR="00375712" w:rsidRPr="009C4F44">
        <w:rPr>
          <w:rFonts w:eastAsia="Times New Roman" w:cstheme="minorHAnsi"/>
          <w:sz w:val="24"/>
          <w:szCs w:val="24"/>
          <w:lang w:eastAsia="tr-TR"/>
        </w:rPr>
        <w:t xml:space="preserve"> </w:t>
      </w:r>
    </w:p>
    <w:p w14:paraId="043D53C1" w14:textId="77777777" w:rsidR="00743163" w:rsidRPr="009C4F44" w:rsidRDefault="00743163" w:rsidP="00743163">
      <w:pPr>
        <w:spacing w:after="40" w:line="240" w:lineRule="auto"/>
        <w:jc w:val="both"/>
        <w:rPr>
          <w:rFonts w:eastAsia="Times New Roman" w:cstheme="minorHAnsi"/>
          <w:sz w:val="24"/>
          <w:szCs w:val="24"/>
          <w:lang w:eastAsia="tr-TR"/>
        </w:rPr>
      </w:pPr>
      <w:r w:rsidRPr="009C4F44">
        <w:rPr>
          <w:rFonts w:eastAsia="Times New Roman" w:cstheme="minorHAnsi"/>
          <w:sz w:val="24"/>
          <w:szCs w:val="24"/>
          <w:lang w:eastAsia="tr-TR"/>
        </w:rPr>
        <w:t xml:space="preserve">• </w:t>
      </w:r>
      <w:r w:rsidR="008F60BE" w:rsidRPr="00464CD3">
        <w:rPr>
          <w:rFonts w:eastAsia="Times New Roman" w:cstheme="minorHAnsi"/>
          <w:bCs/>
          <w:sz w:val="24"/>
          <w:szCs w:val="24"/>
          <w:u w:val="single"/>
          <w:lang w:eastAsia="tr-TR"/>
        </w:rPr>
        <w:t>TÜBİTAK Başkanlık Onay Yazısı</w:t>
      </w:r>
      <w:r w:rsidR="008F60BE" w:rsidRPr="009C4F44">
        <w:rPr>
          <w:rFonts w:eastAsia="Times New Roman" w:cstheme="minorHAnsi"/>
          <w:sz w:val="24"/>
          <w:szCs w:val="24"/>
          <w:lang w:eastAsia="tr-TR"/>
        </w:rPr>
        <w:t xml:space="preserve"> (Proje ekibinde TÜBİTAK Merkez/Enstitülerinden yürütücü/araştırmacı/danışman bulunması halinde, söz konusu kişiler için Başkanlık Oluru alınması ve “Başkanlık Onay Yazısı”nın tarih ve sayı bilgilerinin </w:t>
      </w:r>
      <w:r w:rsidR="00131694" w:rsidRPr="009C4F44">
        <w:rPr>
          <w:rFonts w:eastAsia="Times New Roman" w:cstheme="minorHAnsi"/>
          <w:sz w:val="24"/>
          <w:szCs w:val="24"/>
          <w:lang w:eastAsia="tr-TR"/>
        </w:rPr>
        <w:t>PBS’de</w:t>
      </w:r>
      <w:r w:rsidR="008F60BE" w:rsidRPr="009C4F44">
        <w:rPr>
          <w:rFonts w:eastAsia="Times New Roman" w:cstheme="minorHAnsi"/>
          <w:sz w:val="24"/>
          <w:szCs w:val="24"/>
          <w:lang w:eastAsia="tr-TR"/>
        </w:rPr>
        <w:t xml:space="preserve"> ilgili alana girilmesi gerekmektedir. | </w:t>
      </w:r>
      <w:hyperlink r:id="rId18" w:tgtFrame="_blank" w:history="1">
        <w:r w:rsidR="008F60BE" w:rsidRPr="009C4F44">
          <w:rPr>
            <w:rStyle w:val="Kpr"/>
            <w:rFonts w:eastAsia="Times New Roman" w:cstheme="minorHAnsi"/>
            <w:sz w:val="24"/>
            <w:szCs w:val="24"/>
            <w:lang w:eastAsia="tr-TR"/>
          </w:rPr>
          <w:t>Ayrıntılı Bilgi</w:t>
        </w:r>
      </w:hyperlink>
      <w:r w:rsidR="008F60BE" w:rsidRPr="009C4F44">
        <w:rPr>
          <w:rFonts w:eastAsia="Times New Roman" w:cstheme="minorHAnsi"/>
          <w:sz w:val="24"/>
          <w:szCs w:val="24"/>
          <w:lang w:eastAsia="tr-TR"/>
        </w:rPr>
        <w:t>)</w:t>
      </w:r>
    </w:p>
    <w:p w14:paraId="3FC2CE28" w14:textId="77777777" w:rsidR="009C4F44" w:rsidRDefault="00C25CDE" w:rsidP="00C25CDE">
      <w:pPr>
        <w:spacing w:after="40" w:line="240" w:lineRule="auto"/>
        <w:jc w:val="both"/>
        <w:rPr>
          <w:sz w:val="24"/>
          <w:szCs w:val="24"/>
        </w:rPr>
      </w:pPr>
      <w:r w:rsidRPr="009C4F44">
        <w:rPr>
          <w:rFonts w:eastAsia="Times New Roman" w:cstheme="minorHAnsi"/>
          <w:sz w:val="24"/>
          <w:szCs w:val="24"/>
          <w:lang w:eastAsia="tr-TR"/>
        </w:rPr>
        <w:t xml:space="preserve">• </w:t>
      </w:r>
      <w:r w:rsidR="008F60BE" w:rsidRPr="00464CD3">
        <w:rPr>
          <w:sz w:val="24"/>
          <w:szCs w:val="24"/>
          <w:u w:val="single"/>
        </w:rPr>
        <w:t>4691 Sayılı Teknoloji Geliştirme Bölgeleri Kanunu Kapsamında Faaliyet Gösteren Şirketler Bünyesinde Görev Yapan Üniversite Öğretim Elemanları için Proje Başvurusu İzin Formu</w:t>
      </w:r>
      <w:r w:rsidR="008F60BE" w:rsidRPr="009C4F44">
        <w:rPr>
          <w:sz w:val="24"/>
          <w:szCs w:val="24"/>
        </w:rPr>
        <w:t xml:space="preserve"> (</w:t>
      </w:r>
      <w:r w:rsidR="00621E2B" w:rsidRPr="009C4F44">
        <w:rPr>
          <w:sz w:val="24"/>
          <w:szCs w:val="24"/>
        </w:rPr>
        <w:t>PBS’ye</w:t>
      </w:r>
      <w:r w:rsidR="008F60BE" w:rsidRPr="009C4F44">
        <w:rPr>
          <w:sz w:val="24"/>
          <w:szCs w:val="24"/>
        </w:rPr>
        <w:t xml:space="preserve"> girilen bilgiler doğrultusunda sistem tarafından otomatik olarak oluşturulmaktadır. Formun, e</w:t>
      </w:r>
      <w:r w:rsidR="00621E2B" w:rsidRPr="009C4F44">
        <w:rPr>
          <w:sz w:val="24"/>
          <w:szCs w:val="24"/>
        </w:rPr>
        <w:t>-</w:t>
      </w:r>
      <w:r w:rsidR="008F60BE" w:rsidRPr="009C4F44">
        <w:rPr>
          <w:sz w:val="24"/>
          <w:szCs w:val="24"/>
        </w:rPr>
        <w:t>imza sürecinde ilgili kişiler (</w:t>
      </w:r>
      <w:r w:rsidR="00621E2B" w:rsidRPr="009C4F44">
        <w:rPr>
          <w:sz w:val="24"/>
          <w:szCs w:val="24"/>
        </w:rPr>
        <w:t>kurum/</w:t>
      </w:r>
      <w:r w:rsidR="008F60BE" w:rsidRPr="009C4F44">
        <w:rPr>
          <w:sz w:val="24"/>
          <w:szCs w:val="24"/>
        </w:rPr>
        <w:t>kuruluş yetkilileri) tarafından imzalanması gerekmektedir.)</w:t>
      </w:r>
    </w:p>
    <w:p w14:paraId="2F6BB377" w14:textId="77777777" w:rsidR="002356BB" w:rsidRPr="00D3128F" w:rsidRDefault="002356BB" w:rsidP="00C25CDE">
      <w:pPr>
        <w:spacing w:after="40" w:line="240" w:lineRule="auto"/>
        <w:jc w:val="both"/>
        <w:rPr>
          <w:sz w:val="12"/>
          <w:szCs w:val="12"/>
        </w:rPr>
      </w:pPr>
    </w:p>
    <w:p w14:paraId="51D0BB63" w14:textId="6170AED1" w:rsidR="002356BB" w:rsidRPr="009C4F44" w:rsidRDefault="001C4644" w:rsidP="002356BB">
      <w:pPr>
        <w:spacing w:after="40" w:line="240" w:lineRule="auto"/>
        <w:jc w:val="both"/>
        <w:rPr>
          <w:rFonts w:eastAsia="Times New Roman" w:cstheme="minorHAnsi"/>
          <w:sz w:val="24"/>
          <w:szCs w:val="24"/>
          <w:lang w:eastAsia="tr-TR"/>
        </w:rPr>
      </w:pPr>
      <w:r>
        <w:rPr>
          <w:rFonts w:eastAsia="Times New Roman" w:cstheme="minorHAnsi"/>
          <w:sz w:val="24"/>
          <w:szCs w:val="24"/>
          <w:lang w:eastAsia="tr-TR"/>
        </w:rPr>
        <w:t>U</w:t>
      </w:r>
      <w:r w:rsidR="00803AF5" w:rsidRPr="009C4F44">
        <w:rPr>
          <w:rFonts w:eastAsia="Times New Roman" w:cstheme="minorHAnsi"/>
          <w:sz w:val="24"/>
          <w:szCs w:val="24"/>
          <w:lang w:eastAsia="tr-TR"/>
        </w:rPr>
        <w:t xml:space="preserve">luslararası bağımsız hakem/panel değerlendirmesi sonuçları olumlu olan projelerde yer alan Türk kurum/kuruluşların </w:t>
      </w:r>
      <w:r w:rsidR="00803AF5" w:rsidRPr="001C4644">
        <w:rPr>
          <w:rFonts w:eastAsia="Times New Roman" w:cstheme="minorHAnsi"/>
          <w:b/>
          <w:sz w:val="24"/>
          <w:szCs w:val="24"/>
          <w:lang w:eastAsia="tr-TR"/>
        </w:rPr>
        <w:t>projenin desteklenmesine karar</w:t>
      </w:r>
      <w:r w:rsidR="002356BB" w:rsidRPr="001C4644">
        <w:rPr>
          <w:rFonts w:eastAsia="Times New Roman" w:cstheme="minorHAnsi"/>
          <w:b/>
          <w:bCs/>
          <w:sz w:val="24"/>
          <w:szCs w:val="24"/>
          <w:lang w:eastAsia="tr-TR"/>
        </w:rPr>
        <w:t xml:space="preserve"> verilmesi</w:t>
      </w:r>
      <w:r w:rsidR="002356BB" w:rsidRPr="009C4F44">
        <w:rPr>
          <w:rFonts w:eastAsia="Times New Roman" w:cstheme="minorHAnsi"/>
          <w:b/>
          <w:bCs/>
          <w:sz w:val="24"/>
          <w:szCs w:val="24"/>
          <w:lang w:eastAsia="tr-TR"/>
        </w:rPr>
        <w:t xml:space="preserve"> halinde</w:t>
      </w:r>
      <w:r w:rsidR="002356BB" w:rsidRPr="009C4F44">
        <w:rPr>
          <w:rFonts w:eastAsia="Times New Roman" w:cstheme="minorHAnsi"/>
          <w:sz w:val="24"/>
          <w:szCs w:val="24"/>
          <w:lang w:eastAsia="tr-TR"/>
        </w:rPr>
        <w:t xml:space="preserve">, </w:t>
      </w:r>
      <w:r w:rsidR="00BA409B" w:rsidRPr="00202AE7">
        <w:rPr>
          <w:rFonts w:eastAsia="Times New Roman" w:cstheme="minorHAnsi"/>
          <w:sz w:val="24"/>
          <w:szCs w:val="24"/>
          <w:lang w:eastAsia="tr-TR"/>
        </w:rPr>
        <w:t xml:space="preserve">aşağıda yer alan belgelerin </w:t>
      </w:r>
      <w:r w:rsidR="00B06022">
        <w:rPr>
          <w:rFonts w:eastAsia="Times New Roman" w:cstheme="minorHAnsi"/>
          <w:sz w:val="24"/>
          <w:szCs w:val="24"/>
          <w:lang w:eastAsia="tr-TR"/>
        </w:rPr>
        <w:t xml:space="preserve">ilgili </w:t>
      </w:r>
      <w:r w:rsidR="002356BB" w:rsidRPr="009C4F44">
        <w:rPr>
          <w:rFonts w:eastAsia="Times New Roman" w:cstheme="minorHAnsi"/>
          <w:sz w:val="24"/>
          <w:szCs w:val="24"/>
          <w:lang w:eastAsia="tr-TR"/>
        </w:rPr>
        <w:t>Araştırma Destek Grubu tarafından verilen süre içerisinde eksiksiz olarak ve istenilen formatta Kurumumuza iletilmesi gerekmektedir. Belgelerin, belirtilen süreler içinde temin edilememesi halinde proje yürürlüğe alınmayacaktır.</w:t>
      </w:r>
    </w:p>
    <w:p w14:paraId="7014293E" w14:textId="77777777" w:rsidR="002356BB" w:rsidRPr="009C4F44" w:rsidRDefault="002356BB" w:rsidP="002356BB">
      <w:pPr>
        <w:numPr>
          <w:ilvl w:val="0"/>
          <w:numId w:val="11"/>
        </w:numPr>
        <w:spacing w:after="40" w:line="240" w:lineRule="auto"/>
        <w:jc w:val="both"/>
        <w:rPr>
          <w:rFonts w:eastAsia="Times New Roman" w:cstheme="minorHAnsi"/>
          <w:sz w:val="24"/>
          <w:szCs w:val="24"/>
          <w:lang w:eastAsia="tr-TR"/>
        </w:rPr>
      </w:pPr>
      <w:r w:rsidRPr="009C4F44">
        <w:rPr>
          <w:rFonts w:eastAsia="Times New Roman" w:cstheme="minorHAnsi"/>
          <w:b/>
          <w:bCs/>
          <w:sz w:val="24"/>
          <w:szCs w:val="24"/>
          <w:lang w:eastAsia="tr-TR"/>
        </w:rPr>
        <w:t>Etik Kurul Onay Belgesi</w:t>
      </w:r>
      <w:r w:rsidRPr="009C4F44">
        <w:rPr>
          <w:rFonts w:eastAsia="Times New Roman" w:cstheme="minorHAnsi"/>
          <w:sz w:val="24"/>
          <w:szCs w:val="24"/>
          <w:lang w:eastAsia="tr-TR"/>
        </w:rPr>
        <w:t xml:space="preserve"> (Gerekli ise | </w:t>
      </w:r>
      <w:hyperlink r:id="rId19" w:tgtFrame="_blank" w:history="1">
        <w:r w:rsidRPr="009C4F44">
          <w:rPr>
            <w:rStyle w:val="Kpr"/>
            <w:rFonts w:eastAsia="Times New Roman" w:cstheme="minorHAnsi"/>
            <w:sz w:val="24"/>
            <w:szCs w:val="24"/>
            <w:lang w:eastAsia="tr-TR"/>
          </w:rPr>
          <w:t>Ayrıntılı Bilgi</w:t>
        </w:r>
      </w:hyperlink>
      <w:r w:rsidRPr="009C4F44">
        <w:rPr>
          <w:rFonts w:eastAsia="Times New Roman" w:cstheme="minorHAnsi"/>
          <w:sz w:val="24"/>
          <w:szCs w:val="24"/>
          <w:lang w:eastAsia="tr-TR"/>
        </w:rPr>
        <w:t xml:space="preserve">) </w:t>
      </w:r>
    </w:p>
    <w:p w14:paraId="507F1859" w14:textId="77777777" w:rsidR="002356BB" w:rsidRPr="009C4F44" w:rsidRDefault="002356BB" w:rsidP="002356BB">
      <w:pPr>
        <w:numPr>
          <w:ilvl w:val="0"/>
          <w:numId w:val="11"/>
        </w:numPr>
        <w:spacing w:after="40" w:line="240" w:lineRule="auto"/>
        <w:jc w:val="both"/>
        <w:rPr>
          <w:rFonts w:eastAsia="Times New Roman" w:cstheme="minorHAnsi"/>
          <w:sz w:val="24"/>
          <w:szCs w:val="24"/>
          <w:lang w:eastAsia="tr-TR"/>
        </w:rPr>
      </w:pPr>
      <w:r w:rsidRPr="009C4F44">
        <w:rPr>
          <w:rFonts w:eastAsia="Times New Roman" w:cstheme="minorHAnsi"/>
          <w:b/>
          <w:bCs/>
          <w:sz w:val="24"/>
          <w:szCs w:val="24"/>
          <w:lang w:eastAsia="tr-TR"/>
        </w:rPr>
        <w:t>Yasal/Özel İzin Belgesi</w:t>
      </w:r>
      <w:r w:rsidRPr="009C4F44">
        <w:rPr>
          <w:rFonts w:eastAsia="Times New Roman" w:cstheme="minorHAnsi"/>
          <w:sz w:val="24"/>
          <w:szCs w:val="24"/>
          <w:lang w:eastAsia="tr-TR"/>
        </w:rPr>
        <w:t xml:space="preserve"> (Gerekli ise | </w:t>
      </w:r>
      <w:hyperlink r:id="rId20" w:tgtFrame="_blank" w:history="1">
        <w:r w:rsidRPr="009C4F44">
          <w:rPr>
            <w:rStyle w:val="Kpr"/>
            <w:rFonts w:eastAsia="Times New Roman" w:cstheme="minorHAnsi"/>
            <w:sz w:val="24"/>
            <w:szCs w:val="24"/>
            <w:lang w:eastAsia="tr-TR"/>
          </w:rPr>
          <w:t>Ayrıntılı Bilgi</w:t>
        </w:r>
      </w:hyperlink>
      <w:r w:rsidRPr="009C4F44">
        <w:rPr>
          <w:rFonts w:eastAsia="Times New Roman" w:cstheme="minorHAnsi"/>
          <w:sz w:val="24"/>
          <w:szCs w:val="24"/>
          <w:lang w:eastAsia="tr-TR"/>
        </w:rPr>
        <w:t xml:space="preserve">) </w:t>
      </w:r>
    </w:p>
    <w:p w14:paraId="36D5ECAB" w14:textId="77777777" w:rsidR="002356BB" w:rsidRPr="009C4F44" w:rsidRDefault="002356BB" w:rsidP="002356BB">
      <w:pPr>
        <w:numPr>
          <w:ilvl w:val="0"/>
          <w:numId w:val="11"/>
        </w:numPr>
        <w:spacing w:after="40" w:line="240" w:lineRule="auto"/>
        <w:jc w:val="both"/>
        <w:rPr>
          <w:rFonts w:eastAsia="Times New Roman" w:cstheme="minorHAnsi"/>
          <w:sz w:val="24"/>
          <w:szCs w:val="24"/>
          <w:lang w:eastAsia="tr-TR"/>
        </w:rPr>
      </w:pPr>
      <w:r w:rsidRPr="009C4F44">
        <w:rPr>
          <w:rFonts w:eastAsia="Times New Roman" w:cstheme="minorHAnsi"/>
          <w:b/>
          <w:bCs/>
          <w:sz w:val="24"/>
          <w:szCs w:val="24"/>
          <w:lang w:eastAsia="tr-TR"/>
        </w:rPr>
        <w:t>Destek Mektupları</w:t>
      </w:r>
      <w:r w:rsidRPr="009C4F44">
        <w:rPr>
          <w:rFonts w:eastAsia="Times New Roman" w:cstheme="minorHAnsi"/>
          <w:sz w:val="24"/>
          <w:szCs w:val="24"/>
          <w:lang w:eastAsia="tr-TR"/>
        </w:rPr>
        <w:t xml:space="preserve"> (Gerekli ise) </w:t>
      </w:r>
    </w:p>
    <w:p w14:paraId="3D8524DC" w14:textId="77777777" w:rsidR="001C4644" w:rsidRPr="001C4644" w:rsidRDefault="001C4644" w:rsidP="002356BB">
      <w:pPr>
        <w:numPr>
          <w:ilvl w:val="0"/>
          <w:numId w:val="11"/>
        </w:numPr>
        <w:spacing w:after="40" w:line="240" w:lineRule="auto"/>
        <w:jc w:val="both"/>
        <w:rPr>
          <w:rFonts w:eastAsia="Times New Roman" w:cstheme="minorHAnsi"/>
          <w:sz w:val="24"/>
          <w:szCs w:val="24"/>
          <w:lang w:eastAsia="tr-TR"/>
        </w:rPr>
      </w:pPr>
      <w:r w:rsidRPr="001C4644">
        <w:rPr>
          <w:rFonts w:eastAsia="Times New Roman" w:cstheme="minorHAnsi"/>
          <w:b/>
          <w:bCs/>
          <w:sz w:val="24"/>
          <w:szCs w:val="24"/>
          <w:lang w:eastAsia="tr-TR"/>
        </w:rPr>
        <w:t>KOBİ Beyannamesi</w:t>
      </w:r>
      <w:r w:rsidRPr="001C4644">
        <w:rPr>
          <w:rFonts w:eastAsia="Times New Roman" w:cstheme="minorHAnsi"/>
          <w:sz w:val="24"/>
          <w:szCs w:val="24"/>
          <w:lang w:eastAsia="tr-TR"/>
        </w:rPr>
        <w:t xml:space="preserve"> (Küçük ve Orta Büyüklükte İşletme (KOBİ) olma şartlarına ulaşamamış sermaye şirketleri ve KOBİ niteliğindeki işletmelerin yönetici ve ortaklarının proje yürütücüsü olması durumunda)</w:t>
      </w:r>
    </w:p>
    <w:p w14:paraId="37E3F0A0" w14:textId="77777777" w:rsidR="002356BB" w:rsidRPr="005C43B4" w:rsidRDefault="002356BB" w:rsidP="00C25CDE">
      <w:pPr>
        <w:spacing w:after="40" w:line="240" w:lineRule="auto"/>
        <w:jc w:val="both"/>
        <w:rPr>
          <w:rStyle w:val="Kpr"/>
          <w:rFonts w:eastAsia="Times New Roman" w:cstheme="minorHAnsi"/>
          <w:sz w:val="8"/>
          <w:szCs w:val="8"/>
          <w:lang w:eastAsia="tr-TR"/>
        </w:rPr>
      </w:pPr>
    </w:p>
    <w:p w14:paraId="3E9308C3" w14:textId="77777777" w:rsidR="0080668F" w:rsidRPr="009C4F44" w:rsidRDefault="0080668F" w:rsidP="00E54BD1">
      <w:pPr>
        <w:spacing w:before="240"/>
        <w:jc w:val="both"/>
        <w:rPr>
          <w:rFonts w:cstheme="minorHAnsi"/>
          <w:i/>
          <w:sz w:val="24"/>
          <w:szCs w:val="24"/>
          <w:lang w:eastAsia="tr-TR"/>
        </w:rPr>
      </w:pPr>
      <w:r w:rsidRPr="009C4F44">
        <w:rPr>
          <w:rFonts w:cstheme="minorHAnsi"/>
          <w:i/>
          <w:sz w:val="24"/>
          <w:szCs w:val="24"/>
          <w:lang w:eastAsia="tr-TR"/>
        </w:rPr>
        <w:t xml:space="preserve">Başvurunun Özel Kuruluş Tarafından Yapılması Halinde </w:t>
      </w:r>
      <w:r w:rsidR="001D616C" w:rsidRPr="009C4F44">
        <w:rPr>
          <w:rFonts w:cstheme="minorHAnsi"/>
          <w:i/>
          <w:sz w:val="24"/>
          <w:szCs w:val="24"/>
          <w:lang w:eastAsia="tr-TR"/>
        </w:rPr>
        <w:t xml:space="preserve">Kuruluş Yetkilisi Ekleme İşlemi Sırasında </w:t>
      </w:r>
      <w:r w:rsidRPr="009C4F44">
        <w:rPr>
          <w:rFonts w:cstheme="minorHAnsi"/>
          <w:i/>
          <w:sz w:val="24"/>
          <w:szCs w:val="24"/>
          <w:lang w:eastAsia="tr-TR"/>
        </w:rPr>
        <w:t xml:space="preserve">Ek Olarak Talep Edilen Belgeler </w:t>
      </w:r>
      <w:hyperlink r:id="rId21" w:history="1">
        <w:r w:rsidRPr="009C4F44">
          <w:rPr>
            <w:rStyle w:val="Kpr"/>
            <w:rFonts w:cstheme="minorHAnsi"/>
            <w:i/>
            <w:sz w:val="24"/>
            <w:szCs w:val="24"/>
            <w:lang w:eastAsia="tr-TR"/>
          </w:rPr>
          <w:t>(Ayrıntılı Bilgi)</w:t>
        </w:r>
      </w:hyperlink>
    </w:p>
    <w:p w14:paraId="29C3E421" w14:textId="77777777" w:rsidR="00BD1018" w:rsidRPr="000D69FC" w:rsidRDefault="00BD1018" w:rsidP="00BD1018">
      <w:pPr>
        <w:numPr>
          <w:ilvl w:val="0"/>
          <w:numId w:val="11"/>
        </w:numPr>
        <w:spacing w:after="40" w:line="240" w:lineRule="auto"/>
        <w:jc w:val="both"/>
        <w:rPr>
          <w:rFonts w:eastAsia="Times New Roman" w:cstheme="minorHAnsi"/>
          <w:sz w:val="24"/>
          <w:szCs w:val="24"/>
          <w:lang w:eastAsia="tr-TR"/>
        </w:rPr>
      </w:pPr>
      <w:r w:rsidRPr="000D69FC">
        <w:rPr>
          <w:rFonts w:eastAsia="Times New Roman" w:cstheme="minorHAnsi"/>
          <w:sz w:val="24"/>
          <w:szCs w:val="24"/>
          <w:lang w:eastAsia="tr-TR"/>
        </w:rPr>
        <w:t xml:space="preserve">Ticaret Sicil Gazetesi (Şirketin güncel unvan ve adresinin yer aldığı sayfa) </w:t>
      </w:r>
    </w:p>
    <w:p w14:paraId="5B137DCF" w14:textId="77777777" w:rsidR="00BD1018" w:rsidRPr="000D69FC" w:rsidRDefault="00BD1018" w:rsidP="00BD1018">
      <w:pPr>
        <w:numPr>
          <w:ilvl w:val="0"/>
          <w:numId w:val="11"/>
        </w:numPr>
        <w:spacing w:after="40" w:line="240" w:lineRule="auto"/>
        <w:jc w:val="both"/>
        <w:rPr>
          <w:rFonts w:eastAsia="Times New Roman" w:cstheme="minorHAnsi"/>
          <w:sz w:val="24"/>
          <w:szCs w:val="24"/>
          <w:lang w:eastAsia="tr-TR"/>
        </w:rPr>
      </w:pPr>
      <w:r w:rsidRPr="000D69FC">
        <w:rPr>
          <w:rFonts w:eastAsia="Times New Roman" w:cstheme="minorHAnsi"/>
          <w:sz w:val="24"/>
          <w:szCs w:val="24"/>
          <w:lang w:eastAsia="tr-TR"/>
        </w:rPr>
        <w:t xml:space="preserve">Oda Sicil Kayıt Sureti </w:t>
      </w:r>
    </w:p>
    <w:p w14:paraId="15CE5468" w14:textId="77777777" w:rsidR="00BD1018" w:rsidRPr="000D69FC" w:rsidRDefault="00BD1018" w:rsidP="00BD1018">
      <w:pPr>
        <w:numPr>
          <w:ilvl w:val="0"/>
          <w:numId w:val="11"/>
        </w:numPr>
        <w:spacing w:after="40" w:line="240" w:lineRule="auto"/>
        <w:jc w:val="both"/>
        <w:rPr>
          <w:rFonts w:eastAsia="Times New Roman" w:cstheme="minorHAnsi"/>
          <w:sz w:val="24"/>
          <w:szCs w:val="24"/>
          <w:lang w:eastAsia="tr-TR"/>
        </w:rPr>
      </w:pPr>
      <w:r w:rsidRPr="000D69FC">
        <w:rPr>
          <w:rFonts w:eastAsia="Times New Roman" w:cstheme="minorHAnsi"/>
          <w:sz w:val="24"/>
          <w:szCs w:val="24"/>
          <w:lang w:eastAsia="tr-TR"/>
        </w:rPr>
        <w:t xml:space="preserve">İmza Sirküleri </w:t>
      </w:r>
    </w:p>
    <w:p w14:paraId="2788C3F8" w14:textId="04907198" w:rsidR="00BD1018" w:rsidRDefault="00BD1018" w:rsidP="00BD1018">
      <w:pPr>
        <w:numPr>
          <w:ilvl w:val="0"/>
          <w:numId w:val="11"/>
        </w:numPr>
        <w:spacing w:after="40" w:line="240" w:lineRule="auto"/>
        <w:jc w:val="both"/>
        <w:rPr>
          <w:rFonts w:eastAsia="Times New Roman" w:cstheme="minorHAnsi"/>
          <w:sz w:val="24"/>
          <w:szCs w:val="24"/>
          <w:lang w:eastAsia="tr-TR"/>
        </w:rPr>
      </w:pPr>
      <w:r w:rsidRPr="000D69FC">
        <w:rPr>
          <w:rFonts w:eastAsia="Times New Roman" w:cstheme="minorHAnsi"/>
          <w:sz w:val="24"/>
          <w:szCs w:val="24"/>
          <w:lang w:eastAsia="tr-TR"/>
        </w:rPr>
        <w:t>Yetki Belgesi (Şirketi temsile yetkili kişinin belirtildiği ilgili Ticaret Sicil Müdürlüğü’nden alınmış belge)</w:t>
      </w:r>
    </w:p>
    <w:p w14:paraId="346290C3" w14:textId="5F18CE81" w:rsidR="002A3D4A" w:rsidRDefault="002A3D4A" w:rsidP="002A3D4A">
      <w:pPr>
        <w:spacing w:after="40" w:line="240" w:lineRule="auto"/>
        <w:jc w:val="both"/>
        <w:rPr>
          <w:rFonts w:eastAsia="Times New Roman" w:cstheme="minorHAnsi"/>
          <w:sz w:val="24"/>
          <w:szCs w:val="24"/>
          <w:lang w:eastAsia="tr-TR"/>
        </w:rPr>
      </w:pPr>
    </w:p>
    <w:p w14:paraId="4D8DAFF3" w14:textId="6E9DE153" w:rsidR="002A3D4A" w:rsidRDefault="002A3D4A" w:rsidP="00741DCE">
      <w:pPr>
        <w:spacing w:line="254" w:lineRule="auto"/>
        <w:jc w:val="both"/>
        <w:rPr>
          <w:rFonts w:eastAsia="Times New Roman" w:cstheme="minorHAnsi"/>
          <w:b/>
          <w:sz w:val="26"/>
          <w:szCs w:val="26"/>
          <w:u w:val="single"/>
          <w:lang w:eastAsia="tr-TR"/>
        </w:rPr>
      </w:pPr>
      <w:r w:rsidRPr="00741DCE">
        <w:rPr>
          <w:rFonts w:eastAsia="Times New Roman" w:cstheme="minorHAnsi"/>
          <w:b/>
          <w:sz w:val="26"/>
          <w:szCs w:val="26"/>
          <w:u w:val="single"/>
          <w:lang w:eastAsia="tr-TR"/>
        </w:rPr>
        <w:t>İzleme Süreçleri</w:t>
      </w:r>
    </w:p>
    <w:p w14:paraId="4FA3EF05" w14:textId="4A80166F" w:rsidR="002A3D4A" w:rsidRDefault="002A3D4A" w:rsidP="002A3D4A">
      <w:pPr>
        <w:spacing w:after="40" w:line="240" w:lineRule="auto"/>
        <w:jc w:val="both"/>
        <w:rPr>
          <w:sz w:val="24"/>
          <w:szCs w:val="24"/>
        </w:rPr>
      </w:pPr>
      <w:r>
        <w:rPr>
          <w:sz w:val="24"/>
          <w:szCs w:val="24"/>
        </w:rPr>
        <w:t xml:space="preserve">TÜBİTAK tarafından desteklenen projelerin, amaçlarına ve öngörülen TÜBİTAK esaslarına uygun olarak yürütülüp yürütülmediği, gelişme raporları yoluyla ilgili </w:t>
      </w:r>
      <w:r w:rsidR="00B06022">
        <w:rPr>
          <w:sz w:val="24"/>
          <w:szCs w:val="24"/>
        </w:rPr>
        <w:t>G</w:t>
      </w:r>
      <w:r>
        <w:rPr>
          <w:sz w:val="24"/>
          <w:szCs w:val="24"/>
        </w:rPr>
        <w:t xml:space="preserve">rup tarafından izlenir. Gelişme raporları (özel kuruluşlar için Yeminli Mali Müşavir denetim ve tasdik raporu dâhil), proje yürütücüsü tarafından, sözleşmede belirtilen tarihlerde, TÜBİTAK’ça hazırlanmış olan formata uygun olarak, ilgili gruba iletilir. Proje süresinin tamamlanmasını izleyen iki ay içerisinde ise, projenin bilimsel ve teknik tüm gelişimlerini içeren sonuç raporu (özel kuruluşlar için Yeminli Mali Müşavir denetim ve tasdik raporu dâhil), proje yürütücüsü tarafından, TÜBİTAK’ça hazırlanmış olan formata uygun olarak ilgili </w:t>
      </w:r>
      <w:r w:rsidR="00B06022">
        <w:rPr>
          <w:sz w:val="24"/>
          <w:szCs w:val="24"/>
        </w:rPr>
        <w:t>G</w:t>
      </w:r>
      <w:r>
        <w:rPr>
          <w:sz w:val="24"/>
          <w:szCs w:val="24"/>
        </w:rPr>
        <w:t>ruba iletilir. Gelişme ve sonuç raporu formatlarına, projenin yürürlüğe girmesinin ardından “Proje Takip Sistemi (PTS)” üzerinden erişim sağlanabilmektedir.</w:t>
      </w:r>
    </w:p>
    <w:p w14:paraId="55B71A6E" w14:textId="77777777" w:rsidR="002A3D4A" w:rsidRPr="00B779E8" w:rsidRDefault="002A3D4A" w:rsidP="002A3D4A">
      <w:pPr>
        <w:spacing w:after="40" w:line="240" w:lineRule="auto"/>
        <w:jc w:val="both"/>
        <w:rPr>
          <w:rFonts w:eastAsia="Times New Roman" w:cstheme="minorHAnsi"/>
          <w:sz w:val="4"/>
          <w:szCs w:val="4"/>
          <w:lang w:eastAsia="tr-TR"/>
        </w:rPr>
      </w:pPr>
    </w:p>
    <w:p w14:paraId="44D2BEAF" w14:textId="77777777" w:rsidR="001D07B9" w:rsidRPr="00D544A0" w:rsidRDefault="001D07B9" w:rsidP="008E7DE7">
      <w:pPr>
        <w:spacing w:before="240"/>
        <w:jc w:val="both"/>
        <w:rPr>
          <w:rFonts w:eastAsia="Times New Roman" w:cstheme="minorHAnsi"/>
          <w:b/>
          <w:sz w:val="26"/>
          <w:szCs w:val="26"/>
          <w:u w:val="single"/>
          <w:lang w:eastAsia="tr-TR"/>
        </w:rPr>
      </w:pPr>
      <w:r w:rsidRPr="00D544A0">
        <w:rPr>
          <w:rFonts w:eastAsia="Times New Roman" w:cstheme="minorHAnsi"/>
          <w:b/>
          <w:sz w:val="26"/>
          <w:szCs w:val="26"/>
          <w:u w:val="single"/>
          <w:lang w:eastAsia="tr-TR"/>
        </w:rPr>
        <w:lastRenderedPageBreak/>
        <w:t>Fikri ve Sınai Mülkiyet Hakları</w:t>
      </w:r>
    </w:p>
    <w:p w14:paraId="63EA2540" w14:textId="188C402C" w:rsidR="001D07B9" w:rsidRDefault="001D07B9" w:rsidP="001D07B9">
      <w:pPr>
        <w:pStyle w:val="NormalWeb"/>
        <w:spacing w:after="360" w:afterAutospacing="0"/>
        <w:jc w:val="both"/>
        <w:rPr>
          <w:rFonts w:asciiTheme="minorHAnsi" w:hAnsiTheme="minorHAnsi" w:cstheme="minorHAnsi"/>
        </w:rPr>
      </w:pPr>
      <w:r w:rsidRPr="009C4F44">
        <w:rPr>
          <w:rFonts w:asciiTheme="minorHAnsi" w:hAnsiTheme="minorHAnsi" w:cstheme="minorHAnsi"/>
        </w:rPr>
        <w:t xml:space="preserve">TÜBİTAK 1071 destek programı kapsamında desteklenen projelerde </w:t>
      </w:r>
      <w:hyperlink r:id="rId22" w:history="1">
        <w:r w:rsidRPr="009C4F44">
          <w:rPr>
            <w:rStyle w:val="Kpr"/>
            <w:rFonts w:asciiTheme="minorHAnsi" w:hAnsiTheme="minorHAnsi" w:cstheme="minorHAnsi"/>
          </w:rPr>
          <w:t>‘Proje Teşvik ve Destekleme Esaslarına İlişkin Yönetmelik Uyarınca Desteklenen Projelerde Uygulanacak Fikri Haklar Esasları</w:t>
        </w:r>
      </w:hyperlink>
      <w:r w:rsidRPr="009C4F44">
        <w:rPr>
          <w:rFonts w:asciiTheme="minorHAnsi" w:hAnsiTheme="minorHAnsi" w:cstheme="minorHAnsi"/>
        </w:rPr>
        <w:t xml:space="preserve">’ hükümleri uygulanır. </w:t>
      </w:r>
    </w:p>
    <w:p w14:paraId="28A3F4BF" w14:textId="410C12B7" w:rsidR="001D07B9" w:rsidRPr="00D544A0" w:rsidRDefault="001D07B9" w:rsidP="008E7DE7">
      <w:pPr>
        <w:jc w:val="both"/>
        <w:rPr>
          <w:rFonts w:eastAsia="Times New Roman" w:cstheme="minorHAnsi"/>
          <w:b/>
          <w:sz w:val="26"/>
          <w:szCs w:val="26"/>
          <w:u w:val="single"/>
          <w:lang w:eastAsia="tr-TR"/>
        </w:rPr>
      </w:pPr>
      <w:r w:rsidRPr="00D544A0">
        <w:rPr>
          <w:rFonts w:eastAsia="Times New Roman" w:cstheme="minorHAnsi"/>
          <w:b/>
          <w:sz w:val="26"/>
          <w:szCs w:val="26"/>
          <w:u w:val="single"/>
          <w:lang w:eastAsia="tr-TR"/>
        </w:rPr>
        <w:t>Diğer Önemli Hususlar</w:t>
      </w:r>
    </w:p>
    <w:p w14:paraId="34F11DD3" w14:textId="77777777" w:rsidR="00FC2701" w:rsidRPr="009C4F44" w:rsidRDefault="006F79FB" w:rsidP="00FC2701">
      <w:pPr>
        <w:pStyle w:val="ListeParagraf"/>
        <w:numPr>
          <w:ilvl w:val="0"/>
          <w:numId w:val="5"/>
        </w:numPr>
        <w:ind w:left="284" w:hanging="142"/>
        <w:rPr>
          <w:sz w:val="24"/>
          <w:szCs w:val="24"/>
        </w:rPr>
      </w:pPr>
      <w:r w:rsidRPr="009C4F44">
        <w:rPr>
          <w:sz w:val="24"/>
          <w:szCs w:val="24"/>
        </w:rPr>
        <w:t xml:space="preserve"> </w:t>
      </w:r>
      <w:r w:rsidR="00991031" w:rsidRPr="009C4F44">
        <w:rPr>
          <w:sz w:val="24"/>
          <w:szCs w:val="24"/>
        </w:rPr>
        <w:t>B</w:t>
      </w:r>
      <w:r w:rsidR="00FC2701" w:rsidRPr="009C4F44">
        <w:rPr>
          <w:sz w:val="24"/>
          <w:szCs w:val="24"/>
        </w:rPr>
        <w:t xml:space="preserve">ir projede </w:t>
      </w:r>
      <w:r w:rsidR="007A382F" w:rsidRPr="009C4F44">
        <w:rPr>
          <w:sz w:val="24"/>
          <w:szCs w:val="24"/>
        </w:rPr>
        <w:t xml:space="preserve">PBS üzerinde </w:t>
      </w:r>
      <w:r w:rsidR="00FC2701" w:rsidRPr="009C4F44">
        <w:rPr>
          <w:sz w:val="24"/>
          <w:szCs w:val="24"/>
        </w:rPr>
        <w:t xml:space="preserve">bir yürütücü kuruluşun bulunması ile birden fazla yürütücü kuruluşun bulunması arasındaki farklar tabloda </w:t>
      </w:r>
      <w:r w:rsidR="00B5030B" w:rsidRPr="009C4F44">
        <w:rPr>
          <w:sz w:val="24"/>
          <w:szCs w:val="24"/>
        </w:rPr>
        <w:t>detaylandırılmıştır</w:t>
      </w:r>
      <w:r w:rsidR="00FC2701" w:rsidRPr="009C4F44">
        <w:rPr>
          <w:sz w:val="24"/>
          <w:szCs w:val="24"/>
        </w:rPr>
        <w:t>.</w:t>
      </w:r>
    </w:p>
    <w:tbl>
      <w:tblPr>
        <w:tblStyle w:val="TabloKlavuzu"/>
        <w:tblW w:w="0" w:type="auto"/>
        <w:tblInd w:w="108" w:type="dxa"/>
        <w:tblLook w:val="04A0" w:firstRow="1" w:lastRow="0" w:firstColumn="1" w:lastColumn="0" w:noHBand="0" w:noVBand="1"/>
      </w:tblPr>
      <w:tblGrid>
        <w:gridCol w:w="3939"/>
        <w:gridCol w:w="5015"/>
      </w:tblGrid>
      <w:tr w:rsidR="006159BA" w:rsidRPr="009C4F44" w14:paraId="26E89F5B" w14:textId="77777777" w:rsidTr="00B02C5C">
        <w:trPr>
          <w:trHeight w:val="300"/>
        </w:trPr>
        <w:tc>
          <w:tcPr>
            <w:tcW w:w="3969" w:type="dxa"/>
            <w:noWrap/>
            <w:hideMark/>
          </w:tcPr>
          <w:p w14:paraId="21120AB6" w14:textId="77777777" w:rsidR="006159BA" w:rsidRPr="009C4F44" w:rsidRDefault="00991031" w:rsidP="00991031">
            <w:pPr>
              <w:rPr>
                <w:b/>
              </w:rPr>
            </w:pPr>
            <w:r w:rsidRPr="009C4F44">
              <w:rPr>
                <w:b/>
              </w:rPr>
              <w:t>B</w:t>
            </w:r>
            <w:r w:rsidR="00FC2701" w:rsidRPr="009C4F44">
              <w:rPr>
                <w:b/>
              </w:rPr>
              <w:t xml:space="preserve">ir yürütücü kuruluşun </w:t>
            </w:r>
            <w:r w:rsidR="006159BA" w:rsidRPr="009C4F44">
              <w:rPr>
                <w:b/>
              </w:rPr>
              <w:t>olması durumunda</w:t>
            </w:r>
          </w:p>
        </w:tc>
        <w:tc>
          <w:tcPr>
            <w:tcW w:w="5054" w:type="dxa"/>
            <w:noWrap/>
            <w:hideMark/>
          </w:tcPr>
          <w:p w14:paraId="4C31A08A" w14:textId="77777777" w:rsidR="006159BA" w:rsidRPr="009C4F44" w:rsidRDefault="00C34C9D" w:rsidP="00B5030B">
            <w:pPr>
              <w:rPr>
                <w:b/>
              </w:rPr>
            </w:pPr>
            <w:r w:rsidRPr="009C4F44">
              <w:rPr>
                <w:b/>
              </w:rPr>
              <w:t>B</w:t>
            </w:r>
            <w:r w:rsidR="00FC2701" w:rsidRPr="009C4F44">
              <w:rPr>
                <w:b/>
              </w:rPr>
              <w:t>irden fazla yürütücü kuruluşun olması durumunda</w:t>
            </w:r>
            <w:r w:rsidR="00FC2701" w:rsidRPr="009C4F44" w:rsidDel="00FC2701">
              <w:rPr>
                <w:b/>
              </w:rPr>
              <w:t xml:space="preserve"> </w:t>
            </w:r>
          </w:p>
        </w:tc>
      </w:tr>
      <w:tr w:rsidR="00EB4CB4" w:rsidRPr="009C4F44" w14:paraId="7EE60424" w14:textId="77777777" w:rsidTr="00B02C5C">
        <w:trPr>
          <w:trHeight w:val="300"/>
        </w:trPr>
        <w:tc>
          <w:tcPr>
            <w:tcW w:w="3969" w:type="dxa"/>
            <w:noWrap/>
          </w:tcPr>
          <w:p w14:paraId="45363C00" w14:textId="77777777" w:rsidR="00EB4CB4" w:rsidRPr="009C4F44" w:rsidRDefault="00EB4CB4" w:rsidP="002C47B4">
            <w:r w:rsidRPr="009C4F44">
              <w:t xml:space="preserve">PBS üzerinde “Yürütücü Kuruluşlar” sekmesinde sadece bir yürütücü kuruluş </w:t>
            </w:r>
            <w:r w:rsidR="002C47B4" w:rsidRPr="009C4F44">
              <w:t>vardır</w:t>
            </w:r>
            <w:r w:rsidRPr="009C4F44">
              <w:t xml:space="preserve">. </w:t>
            </w:r>
            <w:r w:rsidR="002C47B4" w:rsidRPr="009C4F44">
              <w:t>Proje ekibi bu kuruluş altında tanımlanmıştır.</w:t>
            </w:r>
            <w:r w:rsidRPr="009C4F44">
              <w:t xml:space="preserve"> </w:t>
            </w:r>
          </w:p>
        </w:tc>
        <w:tc>
          <w:tcPr>
            <w:tcW w:w="5054" w:type="dxa"/>
            <w:noWrap/>
          </w:tcPr>
          <w:p w14:paraId="4CA8B2F3" w14:textId="77777777" w:rsidR="00EB4CB4" w:rsidRPr="009C4F44" w:rsidRDefault="00EB4CB4" w:rsidP="002C47B4">
            <w:r w:rsidRPr="009C4F44">
              <w:t xml:space="preserve">PBS üzerinde “Yürütücü Kuruluşlar” sekmesinde birden fazla yürütücü kuruluş </w:t>
            </w:r>
            <w:r w:rsidR="002C47B4" w:rsidRPr="009C4F44">
              <w:t>vardır</w:t>
            </w:r>
            <w:r w:rsidRPr="009C4F44">
              <w:t xml:space="preserve">. Her </w:t>
            </w:r>
            <w:r w:rsidR="00FC2701" w:rsidRPr="009C4F44">
              <w:t xml:space="preserve">bir </w:t>
            </w:r>
            <w:r w:rsidR="002C47B4" w:rsidRPr="009C4F44">
              <w:t xml:space="preserve">yürütücü kuruluş </w:t>
            </w:r>
            <w:r w:rsidR="00FC2701" w:rsidRPr="009C4F44">
              <w:t xml:space="preserve">için </w:t>
            </w:r>
            <w:r w:rsidRPr="009C4F44">
              <w:t>proje ekibi ayrı ayrı tanımlan</w:t>
            </w:r>
            <w:r w:rsidR="002C47B4" w:rsidRPr="009C4F44">
              <w:t>mıştır.</w:t>
            </w:r>
          </w:p>
        </w:tc>
      </w:tr>
      <w:tr w:rsidR="00EB4CB4" w:rsidRPr="009C4F44" w14:paraId="67106DCC" w14:textId="77777777" w:rsidTr="00B02C5C">
        <w:trPr>
          <w:trHeight w:val="300"/>
        </w:trPr>
        <w:tc>
          <w:tcPr>
            <w:tcW w:w="3969" w:type="dxa"/>
            <w:noWrap/>
            <w:hideMark/>
          </w:tcPr>
          <w:p w14:paraId="5939E08C" w14:textId="77777777" w:rsidR="00EB4CB4" w:rsidRPr="009C4F44" w:rsidRDefault="00EB4CB4" w:rsidP="0090507E">
            <w:r w:rsidRPr="009C4F44">
              <w:t>Tek proje yürütücüsü vardır.</w:t>
            </w:r>
          </w:p>
        </w:tc>
        <w:tc>
          <w:tcPr>
            <w:tcW w:w="5054" w:type="dxa"/>
            <w:noWrap/>
            <w:hideMark/>
          </w:tcPr>
          <w:p w14:paraId="1C684449" w14:textId="77777777" w:rsidR="00EB4CB4" w:rsidRPr="009C4F44" w:rsidRDefault="00EB4CB4" w:rsidP="00991031">
            <w:r w:rsidRPr="009C4F44">
              <w:t>Tanımlanan her bir</w:t>
            </w:r>
            <w:r w:rsidR="00FC2701" w:rsidRPr="009C4F44">
              <w:t xml:space="preserve"> </w:t>
            </w:r>
            <w:r w:rsidR="002C47B4" w:rsidRPr="009C4F44">
              <w:t xml:space="preserve">yürütücü kuruluşun </w:t>
            </w:r>
            <w:r w:rsidR="00FC2701" w:rsidRPr="009C4F44">
              <w:t xml:space="preserve">bir proje </w:t>
            </w:r>
            <w:r w:rsidRPr="009C4F44">
              <w:t xml:space="preserve">yürütücüsü vardır. Proje yürütücüleri arasında yapılan protokolle belirlenen ve projenin yönetiminden TÜBİTAK’a karşı sorumlu </w:t>
            </w:r>
            <w:r w:rsidR="002C47B4" w:rsidRPr="009C4F44">
              <w:t>proje y</w:t>
            </w:r>
            <w:r w:rsidRPr="009C4F44">
              <w:t xml:space="preserve">ürütücüsü “Proje Yöneticisi” olarak tanımlanır. </w:t>
            </w:r>
            <w:r w:rsidR="00FC2701" w:rsidRPr="009C4F44">
              <w:t xml:space="preserve">Yürütücü kuruluş sayısında </w:t>
            </w:r>
            <w:r w:rsidRPr="009C4F44">
              <w:t>üst sınır yoktur.</w:t>
            </w:r>
            <w:r w:rsidR="00FC2701" w:rsidRPr="009C4F44">
              <w:t xml:space="preserve"> </w:t>
            </w:r>
            <w:r w:rsidR="002C47B4" w:rsidRPr="009C4F44">
              <w:t>Her bir proje kapsamında yürütücü kuruluşlar</w:t>
            </w:r>
            <w:r w:rsidR="00FC2701" w:rsidRPr="009C4F44">
              <w:t xml:space="preserve"> tarafından talep edilen katkı miktarı toplamı</w:t>
            </w:r>
            <w:r w:rsidRPr="009C4F44">
              <w:t xml:space="preserve"> çağrı için belirlenen proje destek üst limitini aşamaz.</w:t>
            </w:r>
          </w:p>
        </w:tc>
      </w:tr>
      <w:tr w:rsidR="00EB4CB4" w:rsidRPr="009C4F44" w14:paraId="592A5696" w14:textId="77777777" w:rsidTr="00B02C5C">
        <w:trPr>
          <w:trHeight w:val="300"/>
        </w:trPr>
        <w:tc>
          <w:tcPr>
            <w:tcW w:w="3969" w:type="dxa"/>
            <w:noWrap/>
            <w:hideMark/>
          </w:tcPr>
          <w:p w14:paraId="7C511DAC" w14:textId="77777777" w:rsidR="00EB4CB4" w:rsidRPr="009C4F44" w:rsidRDefault="00EB4CB4" w:rsidP="0090507E">
            <w:r w:rsidRPr="009C4F44">
              <w:t xml:space="preserve">Proje bütçesi tek bir proje hesabına (yürütücü kuruluş) transfer edilir. </w:t>
            </w:r>
          </w:p>
        </w:tc>
        <w:tc>
          <w:tcPr>
            <w:tcW w:w="5054" w:type="dxa"/>
            <w:noWrap/>
            <w:hideMark/>
          </w:tcPr>
          <w:p w14:paraId="4EEC4545" w14:textId="77777777" w:rsidR="007D2EDE" w:rsidRPr="009C4F44" w:rsidRDefault="00FC2701" w:rsidP="007D2EDE">
            <w:r w:rsidRPr="009C4F44">
              <w:t xml:space="preserve">Tüm yürütücü kuruluşlar için </w:t>
            </w:r>
            <w:r w:rsidR="00EB4CB4" w:rsidRPr="009C4F44">
              <w:t xml:space="preserve">ayrı </w:t>
            </w:r>
            <w:r w:rsidR="002C47B4" w:rsidRPr="009C4F44">
              <w:t xml:space="preserve">ayrı </w:t>
            </w:r>
            <w:r w:rsidR="00EB4CB4" w:rsidRPr="009C4F44">
              <w:t xml:space="preserve">proje hesapları açılır. Her </w:t>
            </w:r>
            <w:r w:rsidRPr="009C4F44">
              <w:t xml:space="preserve">bir yürütücü kuruluş için </w:t>
            </w:r>
            <w:r w:rsidR="00EB4CB4" w:rsidRPr="009C4F44">
              <w:t xml:space="preserve">onaylanan proje bütçeleri, ilgili </w:t>
            </w:r>
            <w:r w:rsidRPr="009C4F44">
              <w:t xml:space="preserve">yürütücü kuruluşların </w:t>
            </w:r>
            <w:r w:rsidR="00EB4CB4" w:rsidRPr="009C4F44">
              <w:t xml:space="preserve">hesaplarına ayrı ayrı transfer edilir. </w:t>
            </w:r>
          </w:p>
        </w:tc>
      </w:tr>
      <w:tr w:rsidR="00EB4CB4" w:rsidRPr="009C4F44" w14:paraId="57FC3D18" w14:textId="77777777" w:rsidTr="00B02C5C">
        <w:trPr>
          <w:trHeight w:val="300"/>
        </w:trPr>
        <w:tc>
          <w:tcPr>
            <w:tcW w:w="3969" w:type="dxa"/>
            <w:noWrap/>
            <w:hideMark/>
          </w:tcPr>
          <w:p w14:paraId="48488F42" w14:textId="77777777" w:rsidR="00EB4CB4" w:rsidRPr="009C4F44" w:rsidRDefault="00EB4CB4" w:rsidP="00991031">
            <w:r w:rsidRPr="009C4F44">
              <w:t xml:space="preserve">Proje kapsamında yapılan harcamalar </w:t>
            </w:r>
            <w:r w:rsidR="00991031" w:rsidRPr="009C4F44">
              <w:t xml:space="preserve">sadece </w:t>
            </w:r>
            <w:r w:rsidRPr="009C4F44">
              <w:t xml:space="preserve">yürütücü kuruluş </w:t>
            </w:r>
            <w:r w:rsidR="00991031" w:rsidRPr="009C4F44">
              <w:t xml:space="preserve">tarafından </w:t>
            </w:r>
            <w:r w:rsidRPr="009C4F44">
              <w:t xml:space="preserve">yapılabilir. Satın alınan taşınmazlar </w:t>
            </w:r>
            <w:r w:rsidR="00991031" w:rsidRPr="009C4F44">
              <w:t xml:space="preserve">yürütücü </w:t>
            </w:r>
            <w:r w:rsidR="00FC2701" w:rsidRPr="009C4F44">
              <w:t>kuruluşun</w:t>
            </w:r>
            <w:r w:rsidRPr="009C4F44">
              <w:t xml:space="preserve"> ayniyatına kaydedilir.</w:t>
            </w:r>
          </w:p>
        </w:tc>
        <w:tc>
          <w:tcPr>
            <w:tcW w:w="5054" w:type="dxa"/>
            <w:noWrap/>
            <w:hideMark/>
          </w:tcPr>
          <w:p w14:paraId="22ACBDDB" w14:textId="77777777" w:rsidR="00EB4CB4" w:rsidRPr="009C4F44" w:rsidRDefault="00EB4CB4">
            <w:r w:rsidRPr="009C4F44">
              <w:t xml:space="preserve">Her bir </w:t>
            </w:r>
            <w:r w:rsidR="00FC2701" w:rsidRPr="009C4F44">
              <w:t>proje yürütücüsü</w:t>
            </w:r>
            <w:r w:rsidRPr="009C4F44">
              <w:t xml:space="preserve">, kendisine transfer edilen bütçeyi </w:t>
            </w:r>
            <w:r w:rsidR="00FC2701" w:rsidRPr="009C4F44">
              <w:t xml:space="preserve">proje yöneticisi </w:t>
            </w:r>
            <w:r w:rsidRPr="009C4F44">
              <w:t xml:space="preserve">ile koordineli bir şekilde kullanır. Proje kapsamında satın alınan taşınmazlar ilgili </w:t>
            </w:r>
            <w:r w:rsidR="00FC2701" w:rsidRPr="009C4F44">
              <w:t>proje yürütücüsü</w:t>
            </w:r>
            <w:r w:rsidR="00991031" w:rsidRPr="009C4F44">
              <w:t xml:space="preserve"> kuruluşun</w:t>
            </w:r>
            <w:r w:rsidR="00FC2701" w:rsidRPr="009C4F44">
              <w:t xml:space="preserve"> </w:t>
            </w:r>
            <w:r w:rsidRPr="009C4F44">
              <w:t>ayniyatına kaydedilir.</w:t>
            </w:r>
          </w:p>
        </w:tc>
      </w:tr>
      <w:tr w:rsidR="00EB4CB4" w:rsidRPr="009C4F44" w14:paraId="0667228A" w14:textId="77777777" w:rsidTr="00B02C5C">
        <w:trPr>
          <w:trHeight w:val="300"/>
        </w:trPr>
        <w:tc>
          <w:tcPr>
            <w:tcW w:w="3969" w:type="dxa"/>
            <w:noWrap/>
            <w:hideMark/>
          </w:tcPr>
          <w:p w14:paraId="02C0A6F3" w14:textId="77777777" w:rsidR="00EB4CB4" w:rsidRPr="009C4F44" w:rsidRDefault="002C47B4" w:rsidP="002C47B4">
            <w:r w:rsidRPr="009C4F44">
              <w:t>Proje b</w:t>
            </w:r>
            <w:r w:rsidR="00EB4CB4" w:rsidRPr="009C4F44">
              <w:t>aşvurular</w:t>
            </w:r>
            <w:r w:rsidRPr="009C4F44">
              <w:t>ı</w:t>
            </w:r>
            <w:r w:rsidR="00EB4CB4" w:rsidRPr="009C4F44">
              <w:t xml:space="preserve"> çevrimiçi sistemde</w:t>
            </w:r>
            <w:r w:rsidR="0062077D" w:rsidRPr="009C4F44">
              <w:t xml:space="preserve"> (PBS)</w:t>
            </w:r>
            <w:r w:rsidR="00EB4CB4" w:rsidRPr="009C4F44">
              <w:t xml:space="preserve"> proje yürütücüsü tarafından yapılır.</w:t>
            </w:r>
          </w:p>
        </w:tc>
        <w:tc>
          <w:tcPr>
            <w:tcW w:w="5054" w:type="dxa"/>
            <w:noWrap/>
            <w:hideMark/>
          </w:tcPr>
          <w:p w14:paraId="33D17AF7" w14:textId="77777777" w:rsidR="00EB4CB4" w:rsidRPr="009C4F44" w:rsidRDefault="002C47B4" w:rsidP="002C47B4">
            <w:r w:rsidRPr="009C4F44">
              <w:t>Proje b</w:t>
            </w:r>
            <w:r w:rsidR="00EB4CB4" w:rsidRPr="009C4F44">
              <w:t>aşvurular</w:t>
            </w:r>
            <w:r w:rsidRPr="009C4F44">
              <w:t>ı</w:t>
            </w:r>
            <w:r w:rsidR="00EB4CB4" w:rsidRPr="009C4F44">
              <w:t xml:space="preserve"> çevrimiçi sistemde</w:t>
            </w:r>
            <w:r w:rsidR="0062077D" w:rsidRPr="009C4F44">
              <w:t xml:space="preserve"> (PBS)</w:t>
            </w:r>
            <w:r w:rsidR="00EB4CB4" w:rsidRPr="009C4F44">
              <w:t xml:space="preserve"> proje yöneticisi tarafından yapılır.</w:t>
            </w:r>
          </w:p>
        </w:tc>
      </w:tr>
    </w:tbl>
    <w:p w14:paraId="3DA4B338" w14:textId="77777777" w:rsidR="007A60DE" w:rsidRPr="007A11FD" w:rsidRDefault="007A60DE" w:rsidP="003544DC">
      <w:pPr>
        <w:rPr>
          <w:rFonts w:eastAsia="Times New Roman" w:cstheme="minorHAnsi"/>
          <w:sz w:val="2"/>
          <w:szCs w:val="2"/>
          <w:lang w:eastAsia="tr-TR"/>
        </w:rPr>
      </w:pPr>
    </w:p>
    <w:p w14:paraId="727C2FD3" w14:textId="77777777" w:rsidR="001D07B9" w:rsidRPr="009C4F44" w:rsidRDefault="001D07B9">
      <w:pPr>
        <w:pStyle w:val="ListeParagraf"/>
        <w:numPr>
          <w:ilvl w:val="0"/>
          <w:numId w:val="1"/>
        </w:numPr>
        <w:ind w:left="284" w:hanging="284"/>
        <w:jc w:val="both"/>
        <w:rPr>
          <w:rFonts w:eastAsia="Times New Roman" w:cstheme="minorHAnsi"/>
          <w:sz w:val="24"/>
          <w:szCs w:val="24"/>
          <w:lang w:eastAsia="tr-TR"/>
        </w:rPr>
      </w:pPr>
      <w:r w:rsidRPr="009C4F44">
        <w:rPr>
          <w:rFonts w:eastAsia="Times New Roman" w:cstheme="minorHAnsi"/>
          <w:sz w:val="24"/>
          <w:szCs w:val="24"/>
          <w:lang w:eastAsia="tr-TR"/>
        </w:rPr>
        <w:t>Proje yürütücüsü olarak bu çağrıya birden fazla proje başvurusunda bulunulabilir.</w:t>
      </w:r>
    </w:p>
    <w:p w14:paraId="2143B29B" w14:textId="77777777" w:rsidR="001D07B9" w:rsidRPr="009C4F44" w:rsidRDefault="001D07B9" w:rsidP="001D07B9">
      <w:pPr>
        <w:pStyle w:val="ListeParagraf"/>
        <w:numPr>
          <w:ilvl w:val="0"/>
          <w:numId w:val="1"/>
        </w:numPr>
        <w:ind w:left="284" w:hanging="284"/>
        <w:jc w:val="both"/>
        <w:rPr>
          <w:rFonts w:eastAsia="Times New Roman" w:cstheme="minorHAnsi"/>
          <w:sz w:val="24"/>
          <w:szCs w:val="24"/>
          <w:lang w:eastAsia="tr-TR"/>
        </w:rPr>
      </w:pPr>
      <w:r w:rsidRPr="009C4F44">
        <w:rPr>
          <w:rFonts w:eastAsia="Times New Roman" w:cstheme="minorHAnsi"/>
          <w:sz w:val="24"/>
          <w:szCs w:val="24"/>
          <w:lang w:eastAsia="tr-TR"/>
        </w:rPr>
        <w:t>Aynı proje önerisi ile aynı dönemde birden fazla programa başvuru yapılamaz.</w:t>
      </w:r>
    </w:p>
    <w:p w14:paraId="3671E39A" w14:textId="756E02FA" w:rsidR="008D4315" w:rsidRDefault="008D4315" w:rsidP="008D4315">
      <w:pPr>
        <w:pStyle w:val="ListeParagraf"/>
        <w:numPr>
          <w:ilvl w:val="0"/>
          <w:numId w:val="1"/>
        </w:numPr>
        <w:spacing w:line="256" w:lineRule="auto"/>
        <w:ind w:left="284" w:hanging="284"/>
        <w:jc w:val="both"/>
        <w:rPr>
          <w:rFonts w:eastAsia="Times New Roman" w:cstheme="minorHAnsi"/>
          <w:sz w:val="24"/>
          <w:szCs w:val="24"/>
          <w:lang w:eastAsia="tr-TR"/>
        </w:rPr>
      </w:pPr>
      <w:r w:rsidRPr="00283369">
        <w:rPr>
          <w:rFonts w:eastAsia="Times New Roman" w:cstheme="minorHAnsi"/>
          <w:sz w:val="24"/>
          <w:szCs w:val="24"/>
          <w:lang w:eastAsia="tr-TR"/>
        </w:rPr>
        <w:t>Projenin ulusal destek başlangıç tarihi en erken uluslararası projenin destek başlangıç tarihi olabilir. Ancak, ulusal destek başlangıç tarihinin proje önerisinin e-imza sürecinin PBS üzerinden tamamlandığı tarihten sonra olmasına ve ayın birinci/</w:t>
      </w:r>
      <w:r w:rsidR="00DD268E" w:rsidRPr="00283369">
        <w:rPr>
          <w:rFonts w:eastAsia="Times New Roman" w:cstheme="minorHAnsi"/>
          <w:sz w:val="24"/>
          <w:szCs w:val="24"/>
          <w:lang w:eastAsia="tr-TR"/>
        </w:rPr>
        <w:t>on beşinci</w:t>
      </w:r>
      <w:r w:rsidRPr="00283369">
        <w:rPr>
          <w:rFonts w:eastAsia="Times New Roman" w:cstheme="minorHAnsi"/>
          <w:sz w:val="24"/>
          <w:szCs w:val="24"/>
          <w:lang w:eastAsia="tr-TR"/>
        </w:rPr>
        <w:t xml:space="preserve"> günü olarak belirlenmesine dikkat edilmelidir.</w:t>
      </w:r>
    </w:p>
    <w:p w14:paraId="381DE52F" w14:textId="02831B9B" w:rsidR="008678F0" w:rsidRDefault="008678F0" w:rsidP="008678F0">
      <w:pPr>
        <w:pStyle w:val="ListeParagraf"/>
        <w:numPr>
          <w:ilvl w:val="0"/>
          <w:numId w:val="1"/>
        </w:numPr>
        <w:spacing w:line="256" w:lineRule="auto"/>
        <w:ind w:left="284" w:hanging="284"/>
        <w:jc w:val="both"/>
        <w:rPr>
          <w:rFonts w:eastAsia="Times New Roman" w:cstheme="minorHAnsi"/>
          <w:sz w:val="24"/>
          <w:szCs w:val="24"/>
          <w:lang w:eastAsia="tr-TR"/>
        </w:rPr>
      </w:pPr>
      <w:r>
        <w:rPr>
          <w:rFonts w:eastAsia="Times New Roman" w:cstheme="minorHAnsi"/>
          <w:sz w:val="24"/>
          <w:szCs w:val="24"/>
          <w:lang w:eastAsia="tr-TR"/>
        </w:rPr>
        <w:t xml:space="preserve">Projelerin durdurma, yürürlükten kaldırma ve iptali hususlarında TÜBİTAK Araştırma Destek Programları Başkanlığı Tarafından Yürütülen Programlara İlişkin Yönetmeliğin ve Araştırma </w:t>
      </w:r>
      <w:r>
        <w:rPr>
          <w:rFonts w:eastAsia="Times New Roman" w:cstheme="minorHAnsi"/>
          <w:sz w:val="24"/>
          <w:szCs w:val="24"/>
          <w:lang w:eastAsia="tr-TR"/>
        </w:rPr>
        <w:lastRenderedPageBreak/>
        <w:t>Projelerinde Uygulanacak İdari ve Mali Esaslar</w:t>
      </w:r>
      <w:r w:rsidR="00B06022">
        <w:rPr>
          <w:rFonts w:eastAsia="Times New Roman" w:cstheme="minorHAnsi"/>
          <w:sz w:val="24"/>
          <w:szCs w:val="24"/>
          <w:lang w:eastAsia="tr-TR"/>
        </w:rPr>
        <w:t>’</w:t>
      </w:r>
      <w:r>
        <w:rPr>
          <w:rFonts w:eastAsia="Times New Roman" w:cstheme="minorHAnsi"/>
          <w:sz w:val="24"/>
          <w:szCs w:val="24"/>
          <w:lang w:eastAsia="tr-TR"/>
        </w:rPr>
        <w:t>ın ilgili hükümlerinin hükümleri uygulanır. Ayrıca, iptal edilen projelerde, proje yürütücüsü özel kuruluşun/kuruluşların kusurlu olması halinde ilgili proje yürütücüsü özel kuruluşa/kuruluşlara proje kapsamında yapılan bütün harcamalar yasal faiziyle birlikte geri alınır.</w:t>
      </w:r>
    </w:p>
    <w:p w14:paraId="6DEE1B28" w14:textId="77777777" w:rsidR="00B2549C" w:rsidRDefault="00B2549C" w:rsidP="00B2549C">
      <w:pPr>
        <w:pStyle w:val="ListeParagraf"/>
        <w:numPr>
          <w:ilvl w:val="0"/>
          <w:numId w:val="1"/>
        </w:numPr>
        <w:spacing w:line="256" w:lineRule="auto"/>
        <w:ind w:left="284" w:hanging="284"/>
        <w:jc w:val="both"/>
        <w:rPr>
          <w:rFonts w:eastAsia="Times New Roman" w:cstheme="minorHAnsi"/>
          <w:sz w:val="24"/>
          <w:szCs w:val="24"/>
          <w:lang w:eastAsia="tr-TR"/>
        </w:rPr>
      </w:pPr>
      <w:r w:rsidRPr="00B2549C">
        <w:rPr>
          <w:rFonts w:eastAsia="Times New Roman" w:cstheme="minorHAnsi"/>
          <w:sz w:val="24"/>
          <w:szCs w:val="24"/>
          <w:lang w:eastAsia="tr-TR"/>
        </w:rPr>
        <w:t>Gelişme/sonuç raporlarının (özel kuruluşlar için Yeminli Mali Müşavir denetim ve tasdik raporu dâhil) p</w:t>
      </w:r>
      <w:r w:rsidR="008F1446">
        <w:rPr>
          <w:rFonts w:eastAsia="Times New Roman" w:cstheme="minorHAnsi"/>
          <w:sz w:val="24"/>
          <w:szCs w:val="24"/>
          <w:lang w:eastAsia="tr-TR"/>
        </w:rPr>
        <w:t>roje sözleşmesi gereği TÜBİTAK'</w:t>
      </w:r>
      <w:r w:rsidRPr="00B2549C">
        <w:rPr>
          <w:rFonts w:eastAsia="Times New Roman" w:cstheme="minorHAnsi"/>
          <w:sz w:val="24"/>
          <w:szCs w:val="24"/>
          <w:lang w:eastAsia="tr-TR"/>
        </w:rPr>
        <w:t>a gönderilmesi gereken tarihte gönderilmemesi durumunda, Grup Yürütme Kurulu kararı ile özel kuruluşların ilgili döneme ait gelişme/sonuç raporlarına ilişkin transfer tutarı</w:t>
      </w:r>
      <w:r>
        <w:rPr>
          <w:rFonts w:eastAsia="Times New Roman" w:cstheme="minorHAnsi"/>
          <w:sz w:val="24"/>
          <w:szCs w:val="24"/>
          <w:lang w:eastAsia="tr-TR"/>
        </w:rPr>
        <w:t xml:space="preserve"> üzerinden yüzde otuz (%30)'</w:t>
      </w:r>
      <w:r w:rsidRPr="00B2549C">
        <w:rPr>
          <w:rFonts w:eastAsia="Times New Roman" w:cstheme="minorHAnsi"/>
          <w:sz w:val="24"/>
          <w:szCs w:val="24"/>
          <w:lang w:eastAsia="tr-TR"/>
        </w:rPr>
        <w:t>a kadar kesinti uygulanabilir. Bu hüküm gecikmenin mücbir sebeplerden kaynaklandığının tespit edilmesi halinde uygulanmaz.</w:t>
      </w:r>
    </w:p>
    <w:p w14:paraId="6294BAA0" w14:textId="77777777" w:rsidR="00623F4C" w:rsidRDefault="00623F4C" w:rsidP="00623F4C">
      <w:pPr>
        <w:pStyle w:val="ListeParagraf"/>
        <w:numPr>
          <w:ilvl w:val="0"/>
          <w:numId w:val="1"/>
        </w:numPr>
        <w:spacing w:line="256" w:lineRule="auto"/>
        <w:ind w:left="284" w:hanging="284"/>
        <w:jc w:val="both"/>
        <w:rPr>
          <w:rFonts w:eastAsia="Times New Roman" w:cstheme="minorHAnsi"/>
          <w:sz w:val="24"/>
          <w:szCs w:val="24"/>
          <w:lang w:eastAsia="tr-TR"/>
        </w:rPr>
      </w:pPr>
      <w:r w:rsidRPr="00623F4C">
        <w:rPr>
          <w:rFonts w:eastAsia="Times New Roman" w:cstheme="minorHAnsi"/>
          <w:sz w:val="24"/>
          <w:szCs w:val="24"/>
          <w:lang w:eastAsia="tr-TR"/>
        </w:rPr>
        <w:t>Uluslararası çağrı sekretaryası tarafından projenin tüm ortakları arasındaki görev ve sorumlulukları, proje sonuçlarının kullanımını ve fikri mülkiyet hakları ile ilgili konuları düzenleyen bir konsorsiyum anlaşmasının yapılması zorunlu tutulmakta ise ilgi anlaşmanın düzenlenmesinde ve yürürlüğe alınmasında sorumluluk proje ortaklarına aittir. TÜBİTAK tarafından örnek teşkil edecek bir konsorsiyum anlaşma metni taslağı paylaşılmamaktadır. Projenin Türk ortakları tarafından, TÜBİTAK desteğinin konsorsiyum anlaşmasının yürürlüğe alınmasından sonra başlatılması talep edilmelidir.</w:t>
      </w:r>
    </w:p>
    <w:p w14:paraId="15E621E8" w14:textId="77777777" w:rsidR="008E7DE7" w:rsidRDefault="008E7DE7" w:rsidP="008E7DE7">
      <w:pPr>
        <w:spacing w:after="0" w:line="240" w:lineRule="auto"/>
        <w:jc w:val="both"/>
        <w:rPr>
          <w:rFonts w:eastAsia="Times New Roman" w:cstheme="minorHAnsi"/>
          <w:b/>
          <w:i/>
          <w:sz w:val="24"/>
          <w:szCs w:val="24"/>
          <w:lang w:eastAsia="tr-TR"/>
        </w:rPr>
      </w:pPr>
    </w:p>
    <w:p w14:paraId="38AF8A90" w14:textId="77777777" w:rsidR="001C4644" w:rsidRPr="008E7DE7" w:rsidRDefault="001C4644" w:rsidP="001C4644">
      <w:pPr>
        <w:spacing w:after="0" w:line="240" w:lineRule="auto"/>
        <w:rPr>
          <w:rFonts w:eastAsia="Times New Roman" w:cstheme="minorHAnsi"/>
          <w:b/>
          <w:i/>
          <w:sz w:val="24"/>
          <w:szCs w:val="24"/>
          <w:lang w:eastAsia="tr-TR"/>
        </w:rPr>
      </w:pPr>
      <w:r>
        <w:rPr>
          <w:rFonts w:eastAsia="Times New Roman" w:cstheme="minorHAnsi"/>
          <w:b/>
          <w:i/>
          <w:sz w:val="24"/>
          <w:szCs w:val="24"/>
          <w:lang w:eastAsia="tr-TR"/>
        </w:rPr>
        <w:t xml:space="preserve">Çağrı ile ilgili </w:t>
      </w:r>
      <w:r w:rsidRPr="008E7DE7">
        <w:rPr>
          <w:rFonts w:eastAsia="Times New Roman" w:cstheme="minorHAnsi"/>
          <w:b/>
          <w:i/>
          <w:sz w:val="24"/>
          <w:szCs w:val="24"/>
          <w:lang w:eastAsia="tr-TR"/>
        </w:rPr>
        <w:t>İletişim Bilgileri:</w:t>
      </w:r>
    </w:p>
    <w:p w14:paraId="41638284" w14:textId="7B6562E6" w:rsidR="006C0348" w:rsidRDefault="006C0348" w:rsidP="001C4644">
      <w:pPr>
        <w:spacing w:after="0" w:line="240" w:lineRule="auto"/>
        <w:rPr>
          <w:rFonts w:eastAsia="Times New Roman" w:cstheme="minorHAnsi"/>
          <w:i/>
          <w:sz w:val="24"/>
          <w:szCs w:val="24"/>
          <w:lang w:eastAsia="tr-TR"/>
        </w:rPr>
      </w:pPr>
      <w:r>
        <w:rPr>
          <w:rFonts w:eastAsia="Times New Roman" w:cstheme="minorHAnsi"/>
          <w:i/>
          <w:sz w:val="24"/>
          <w:szCs w:val="24"/>
          <w:lang w:eastAsia="tr-TR"/>
        </w:rPr>
        <w:t>Ad-Soyad</w:t>
      </w:r>
      <w:r w:rsidR="006D58DA">
        <w:rPr>
          <w:rFonts w:eastAsia="Times New Roman" w:cstheme="minorHAnsi"/>
          <w:i/>
          <w:sz w:val="24"/>
          <w:szCs w:val="24"/>
          <w:lang w:eastAsia="tr-TR"/>
        </w:rPr>
        <w:t xml:space="preserve">: </w:t>
      </w:r>
      <w:r w:rsidR="006D58DA">
        <w:rPr>
          <w:rFonts w:ascii="Calibri" w:hAnsi="Calibri" w:cs="Calibri"/>
          <w:sz w:val="24"/>
          <w:szCs w:val="24"/>
        </w:rPr>
        <w:t>Dr. Kıvılcım KÖSEOĞLU</w:t>
      </w:r>
    </w:p>
    <w:p w14:paraId="2192D161" w14:textId="73902D50" w:rsidR="001C4644" w:rsidRPr="008E7DE7" w:rsidRDefault="001C4644" w:rsidP="001C4644">
      <w:pPr>
        <w:spacing w:after="0" w:line="240" w:lineRule="auto"/>
        <w:rPr>
          <w:rFonts w:eastAsia="Times New Roman" w:cstheme="minorHAnsi"/>
          <w:i/>
          <w:sz w:val="24"/>
          <w:szCs w:val="24"/>
          <w:u w:val="single"/>
          <w:lang w:eastAsia="tr-TR"/>
        </w:rPr>
      </w:pPr>
      <w:r w:rsidRPr="008E7DE7">
        <w:rPr>
          <w:rFonts w:eastAsia="Times New Roman" w:cstheme="minorHAnsi"/>
          <w:i/>
          <w:sz w:val="24"/>
          <w:szCs w:val="24"/>
          <w:lang w:eastAsia="tr-TR"/>
        </w:rPr>
        <w:t xml:space="preserve">E-mail: </w:t>
      </w:r>
      <w:r w:rsidR="006D58DA">
        <w:rPr>
          <w:rFonts w:ascii="Calibri" w:hAnsi="Calibri" w:cs="Calibri"/>
          <w:sz w:val="24"/>
          <w:szCs w:val="24"/>
        </w:rPr>
        <w:t>kivilcim.koseoglu@tubitak.gov.tr</w:t>
      </w:r>
    </w:p>
    <w:p w14:paraId="18773E66" w14:textId="38556DC6" w:rsidR="001C4644" w:rsidRDefault="001C4644" w:rsidP="001C4644">
      <w:pPr>
        <w:spacing w:after="0" w:line="240" w:lineRule="auto"/>
        <w:rPr>
          <w:rFonts w:eastAsia="Times New Roman" w:cstheme="minorHAnsi"/>
          <w:i/>
          <w:sz w:val="24"/>
          <w:szCs w:val="24"/>
          <w:lang w:eastAsia="tr-TR"/>
        </w:rPr>
      </w:pPr>
      <w:r w:rsidRPr="008E7DE7">
        <w:rPr>
          <w:rFonts w:eastAsia="Times New Roman" w:cstheme="minorHAnsi"/>
          <w:i/>
          <w:sz w:val="24"/>
          <w:szCs w:val="24"/>
          <w:lang w:eastAsia="tr-TR"/>
        </w:rPr>
        <w:t xml:space="preserve">Tel.: </w:t>
      </w:r>
      <w:r w:rsidR="006D58DA">
        <w:rPr>
          <w:rFonts w:ascii="Calibri" w:hAnsi="Calibri" w:cs="Calibri"/>
          <w:sz w:val="24"/>
          <w:szCs w:val="24"/>
        </w:rPr>
        <w:t>0312 2981185</w:t>
      </w:r>
    </w:p>
    <w:p w14:paraId="2793CBC1" w14:textId="33EF6D6C" w:rsidR="00B716BA" w:rsidRPr="00514BD8" w:rsidRDefault="00B716BA" w:rsidP="00D00B1A">
      <w:pPr>
        <w:widowControl w:val="0"/>
        <w:autoSpaceDE w:val="0"/>
        <w:autoSpaceDN w:val="0"/>
        <w:spacing w:after="0" w:line="240" w:lineRule="auto"/>
        <w:ind w:right="120"/>
        <w:jc w:val="both"/>
        <w:rPr>
          <w:rFonts w:eastAsia="Times New Roman" w:cstheme="minorHAnsi"/>
          <w:sz w:val="24"/>
          <w:szCs w:val="24"/>
          <w:lang w:eastAsia="tr-TR"/>
        </w:rPr>
      </w:pPr>
      <w:bookmarkStart w:id="0" w:name="_GoBack"/>
      <w:bookmarkEnd w:id="0"/>
    </w:p>
    <w:sectPr w:rsidR="00B716BA" w:rsidRPr="00514BD8" w:rsidSect="00673E59">
      <w:footerReference w:type="default" r:id="rId23"/>
      <w:pgSz w:w="11906" w:h="16838"/>
      <w:pgMar w:top="851" w:right="1417"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645625" w14:textId="77777777" w:rsidR="00A03FF0" w:rsidRDefault="00A03FF0">
      <w:pPr>
        <w:spacing w:after="0" w:line="240" w:lineRule="auto"/>
      </w:pPr>
      <w:r>
        <w:separator/>
      </w:r>
    </w:p>
  </w:endnote>
  <w:endnote w:type="continuationSeparator" w:id="0">
    <w:p w14:paraId="79AACB95" w14:textId="77777777" w:rsidR="00A03FF0" w:rsidRDefault="00A03F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rlito">
    <w:altName w:val="Calibri"/>
    <w:panose1 w:val="020F0502020204030204"/>
    <w:charset w:val="A2"/>
    <w:family w:val="swiss"/>
    <w:pitch w:val="variable"/>
    <w:sig w:usb0="E10002FF" w:usb1="5000ECFF" w:usb2="00000009" w:usb3="00000000" w:csb0="0000019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47038225"/>
      <w:docPartObj>
        <w:docPartGallery w:val="Page Numbers (Bottom of Page)"/>
        <w:docPartUnique/>
      </w:docPartObj>
    </w:sdtPr>
    <w:sdtEndPr/>
    <w:sdtContent>
      <w:p w14:paraId="55327C38" w14:textId="65AF57A8" w:rsidR="00CE6C46" w:rsidRDefault="00CE6C46">
        <w:pPr>
          <w:pStyle w:val="AltBilgi"/>
          <w:jc w:val="right"/>
        </w:pPr>
        <w:r>
          <w:fldChar w:fldCharType="begin"/>
        </w:r>
        <w:r>
          <w:instrText>PAGE   \* MERGEFORMAT</w:instrText>
        </w:r>
        <w:r>
          <w:fldChar w:fldCharType="separate"/>
        </w:r>
        <w:r w:rsidR="00D00B1A">
          <w:rPr>
            <w:noProof/>
          </w:rPr>
          <w:t>12</w:t>
        </w:r>
        <w:r>
          <w:fldChar w:fldCharType="end"/>
        </w:r>
      </w:p>
    </w:sdtContent>
  </w:sdt>
  <w:p w14:paraId="0CD448B0" w14:textId="77777777" w:rsidR="00CE6C46" w:rsidRDefault="00CE6C46">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BC8E8A" w14:textId="77777777" w:rsidR="00A03FF0" w:rsidRDefault="00A03FF0">
      <w:pPr>
        <w:spacing w:after="0" w:line="240" w:lineRule="auto"/>
      </w:pPr>
      <w:r>
        <w:separator/>
      </w:r>
    </w:p>
  </w:footnote>
  <w:footnote w:type="continuationSeparator" w:id="0">
    <w:p w14:paraId="4A915611" w14:textId="77777777" w:rsidR="00A03FF0" w:rsidRDefault="00A03FF0">
      <w:pPr>
        <w:spacing w:after="0" w:line="240" w:lineRule="auto"/>
      </w:pPr>
      <w:r>
        <w:continuationSeparator/>
      </w:r>
    </w:p>
  </w:footnote>
  <w:footnote w:id="1">
    <w:p w14:paraId="22574BAF" w14:textId="77777777" w:rsidR="00D22447" w:rsidRDefault="00D22447" w:rsidP="00D22447">
      <w:pPr>
        <w:pStyle w:val="DipnotMetni"/>
      </w:pPr>
      <w:r>
        <w:rPr>
          <w:rStyle w:val="DipnotBavurusu"/>
        </w:rPr>
        <w:footnoteRef/>
      </w:r>
      <w:r>
        <w:t xml:space="preserve"> </w:t>
      </w:r>
      <w:r w:rsidRPr="0022457F">
        <w:t>Bu süreç</w:t>
      </w:r>
      <w:r>
        <w:t>,</w:t>
      </w:r>
      <w:r w:rsidRPr="0022457F">
        <w:t xml:space="preserve"> farklı dokümanlarda alt proje tanımlaması olarak da adlandırılabilmektedir.</w:t>
      </w:r>
    </w:p>
  </w:footnote>
  <w:footnote w:id="2">
    <w:p w14:paraId="419F4A8D" w14:textId="77777777" w:rsidR="00D22447" w:rsidRDefault="00D22447" w:rsidP="00D22447">
      <w:pPr>
        <w:pStyle w:val="DipnotMetni"/>
      </w:pPr>
      <w:r>
        <w:rPr>
          <w:rStyle w:val="DipnotBavurusu"/>
        </w:rPr>
        <w:footnoteRef/>
      </w:r>
      <w:r>
        <w:t xml:space="preserve"> </w:t>
      </w:r>
      <w:hyperlink r:id="rId1" w:tgtFrame="_blank" w:history="1">
        <w:r>
          <w:rPr>
            <w:rStyle w:val="Kpr"/>
            <w:rFonts w:ascii="Calibri" w:hAnsi="Calibri" w:cs="Calibri"/>
            <w:color w:val="336699"/>
            <w:sz w:val="22"/>
            <w:szCs w:val="22"/>
            <w:u w:val="none"/>
            <w:shd w:val="clear" w:color="auto" w:fill="FAFAFA"/>
          </w:rPr>
          <w:t>https://www.tubitak.gov.tr/sites/default/files/3125/personel_giderleri_ust_sinirlar_aciklama_ozel_sektor_1.pdf</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F11C8"/>
    <w:multiLevelType w:val="hybridMultilevel"/>
    <w:tmpl w:val="8A124A1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3A61E9B"/>
    <w:multiLevelType w:val="hybridMultilevel"/>
    <w:tmpl w:val="B888BEFC"/>
    <w:lvl w:ilvl="0" w:tplc="041F0005">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2" w15:restartNumberingAfterBreak="0">
    <w:nsid w:val="06866699"/>
    <w:multiLevelType w:val="hybridMultilevel"/>
    <w:tmpl w:val="29F27654"/>
    <w:lvl w:ilvl="0" w:tplc="18AE28F8">
      <w:start w:val="1"/>
      <w:numFmt w:val="lowerLetter"/>
      <w:lvlText w:val="(%1)"/>
      <w:lvlJc w:val="left"/>
      <w:pPr>
        <w:ind w:left="836" w:hanging="360"/>
      </w:pPr>
      <w:rPr>
        <w:rFonts w:ascii="Calibri" w:eastAsia="Carlito" w:hAnsi="Calibri" w:cs="Carlito"/>
      </w:rPr>
    </w:lvl>
    <w:lvl w:ilvl="1" w:tplc="041F0003">
      <w:start w:val="1"/>
      <w:numFmt w:val="bullet"/>
      <w:lvlText w:val="o"/>
      <w:lvlJc w:val="left"/>
      <w:pPr>
        <w:ind w:left="1556" w:hanging="360"/>
      </w:pPr>
      <w:rPr>
        <w:rFonts w:ascii="Courier New" w:hAnsi="Courier New" w:cs="Courier New" w:hint="default"/>
      </w:rPr>
    </w:lvl>
    <w:lvl w:ilvl="2" w:tplc="041F0005">
      <w:start w:val="1"/>
      <w:numFmt w:val="bullet"/>
      <w:lvlText w:val=""/>
      <w:lvlJc w:val="left"/>
      <w:pPr>
        <w:ind w:left="2276" w:hanging="360"/>
      </w:pPr>
      <w:rPr>
        <w:rFonts w:ascii="Wingdings" w:hAnsi="Wingdings" w:hint="default"/>
      </w:rPr>
    </w:lvl>
    <w:lvl w:ilvl="3" w:tplc="041F0001">
      <w:start w:val="1"/>
      <w:numFmt w:val="bullet"/>
      <w:lvlText w:val=""/>
      <w:lvlJc w:val="left"/>
      <w:pPr>
        <w:ind w:left="2996" w:hanging="360"/>
      </w:pPr>
      <w:rPr>
        <w:rFonts w:ascii="Symbol" w:hAnsi="Symbol" w:hint="default"/>
      </w:rPr>
    </w:lvl>
    <w:lvl w:ilvl="4" w:tplc="041F0003">
      <w:start w:val="1"/>
      <w:numFmt w:val="bullet"/>
      <w:lvlText w:val="o"/>
      <w:lvlJc w:val="left"/>
      <w:pPr>
        <w:ind w:left="3716" w:hanging="360"/>
      </w:pPr>
      <w:rPr>
        <w:rFonts w:ascii="Courier New" w:hAnsi="Courier New" w:cs="Courier New" w:hint="default"/>
      </w:rPr>
    </w:lvl>
    <w:lvl w:ilvl="5" w:tplc="041F0005">
      <w:start w:val="1"/>
      <w:numFmt w:val="bullet"/>
      <w:lvlText w:val=""/>
      <w:lvlJc w:val="left"/>
      <w:pPr>
        <w:ind w:left="4436" w:hanging="360"/>
      </w:pPr>
      <w:rPr>
        <w:rFonts w:ascii="Wingdings" w:hAnsi="Wingdings" w:hint="default"/>
      </w:rPr>
    </w:lvl>
    <w:lvl w:ilvl="6" w:tplc="041F0001">
      <w:start w:val="1"/>
      <w:numFmt w:val="bullet"/>
      <w:lvlText w:val=""/>
      <w:lvlJc w:val="left"/>
      <w:pPr>
        <w:ind w:left="5156" w:hanging="360"/>
      </w:pPr>
      <w:rPr>
        <w:rFonts w:ascii="Symbol" w:hAnsi="Symbol" w:hint="default"/>
      </w:rPr>
    </w:lvl>
    <w:lvl w:ilvl="7" w:tplc="041F0003">
      <w:start w:val="1"/>
      <w:numFmt w:val="bullet"/>
      <w:lvlText w:val="o"/>
      <w:lvlJc w:val="left"/>
      <w:pPr>
        <w:ind w:left="5876" w:hanging="360"/>
      </w:pPr>
      <w:rPr>
        <w:rFonts w:ascii="Courier New" w:hAnsi="Courier New" w:cs="Courier New" w:hint="default"/>
      </w:rPr>
    </w:lvl>
    <w:lvl w:ilvl="8" w:tplc="041F0005">
      <w:start w:val="1"/>
      <w:numFmt w:val="bullet"/>
      <w:lvlText w:val=""/>
      <w:lvlJc w:val="left"/>
      <w:pPr>
        <w:ind w:left="6596" w:hanging="360"/>
      </w:pPr>
      <w:rPr>
        <w:rFonts w:ascii="Wingdings" w:hAnsi="Wingdings" w:hint="default"/>
      </w:rPr>
    </w:lvl>
  </w:abstractNum>
  <w:abstractNum w:abstractNumId="3" w15:restartNumberingAfterBreak="0">
    <w:nsid w:val="07F45BE1"/>
    <w:multiLevelType w:val="hybridMultilevel"/>
    <w:tmpl w:val="6C7067B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123D4F09"/>
    <w:multiLevelType w:val="hybridMultilevel"/>
    <w:tmpl w:val="C4C4328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12DF29D7"/>
    <w:multiLevelType w:val="hybridMultilevel"/>
    <w:tmpl w:val="D3D42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670246"/>
    <w:multiLevelType w:val="hybridMultilevel"/>
    <w:tmpl w:val="AB6003AC"/>
    <w:lvl w:ilvl="0" w:tplc="041F0005">
      <w:start w:val="1"/>
      <w:numFmt w:val="bullet"/>
      <w:lvlText w:val=""/>
      <w:lvlJc w:val="left"/>
      <w:pPr>
        <w:ind w:left="1068" w:hanging="360"/>
      </w:pPr>
      <w:rPr>
        <w:rFonts w:ascii="Wingdings" w:hAnsi="Wingdings"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7" w15:restartNumberingAfterBreak="0">
    <w:nsid w:val="1A54363A"/>
    <w:multiLevelType w:val="hybridMultilevel"/>
    <w:tmpl w:val="3762F7F0"/>
    <w:lvl w:ilvl="0" w:tplc="854C398E">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1A5E3E6E"/>
    <w:multiLevelType w:val="hybridMultilevel"/>
    <w:tmpl w:val="66A2B6C0"/>
    <w:lvl w:ilvl="0" w:tplc="041F0009">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1C6875DA"/>
    <w:multiLevelType w:val="hybridMultilevel"/>
    <w:tmpl w:val="FA40274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21CD7A36"/>
    <w:multiLevelType w:val="hybridMultilevel"/>
    <w:tmpl w:val="6D0E2EF6"/>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261F3BF2"/>
    <w:multiLevelType w:val="hybridMultilevel"/>
    <w:tmpl w:val="E56E4D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6AC50F9"/>
    <w:multiLevelType w:val="hybridMultilevel"/>
    <w:tmpl w:val="4C0CDC38"/>
    <w:lvl w:ilvl="0" w:tplc="041F0005">
      <w:start w:val="1"/>
      <w:numFmt w:val="bullet"/>
      <w:lvlText w:val=""/>
      <w:lvlJc w:val="left"/>
      <w:pPr>
        <w:ind w:left="720" w:hanging="360"/>
      </w:pPr>
      <w:rPr>
        <w:rFonts w:ascii="Wingdings" w:hAnsi="Wingdings" w:hint="default"/>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3" w15:restartNumberingAfterBreak="0">
    <w:nsid w:val="2FA87B36"/>
    <w:multiLevelType w:val="hybridMultilevel"/>
    <w:tmpl w:val="10C24D1A"/>
    <w:lvl w:ilvl="0" w:tplc="854C398E">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4" w15:restartNumberingAfterBreak="0">
    <w:nsid w:val="301D13BA"/>
    <w:multiLevelType w:val="hybridMultilevel"/>
    <w:tmpl w:val="D55A93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2745052"/>
    <w:multiLevelType w:val="hybridMultilevel"/>
    <w:tmpl w:val="33E8C95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32EC51B6"/>
    <w:multiLevelType w:val="hybridMultilevel"/>
    <w:tmpl w:val="E398F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A644675"/>
    <w:multiLevelType w:val="multilevel"/>
    <w:tmpl w:val="53B22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EDA67DC"/>
    <w:multiLevelType w:val="hybridMultilevel"/>
    <w:tmpl w:val="5790817C"/>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465A1F84"/>
    <w:multiLevelType w:val="hybridMultilevel"/>
    <w:tmpl w:val="9FA4BFF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4FC75389"/>
    <w:multiLevelType w:val="hybridMultilevel"/>
    <w:tmpl w:val="D87A3960"/>
    <w:lvl w:ilvl="0" w:tplc="6FA0CC2E">
      <w:start w:val="1"/>
      <w:numFmt w:val="decimal"/>
      <w:lvlText w:val="%1."/>
      <w:lvlJc w:val="left"/>
      <w:pPr>
        <w:ind w:left="720" w:hanging="360"/>
      </w:pPr>
      <w:rPr>
        <w:i/>
        <w:sz w:val="20"/>
        <w:szCs w:val="2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50330058"/>
    <w:multiLevelType w:val="hybridMultilevel"/>
    <w:tmpl w:val="DF0ED05C"/>
    <w:lvl w:ilvl="0" w:tplc="041F001B">
      <w:start w:val="1"/>
      <w:numFmt w:val="lowerRoman"/>
      <w:lvlText w:val="%1."/>
      <w:lvlJc w:val="righ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50E23C36"/>
    <w:multiLevelType w:val="multilevel"/>
    <w:tmpl w:val="969448E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52637162"/>
    <w:multiLevelType w:val="hybridMultilevel"/>
    <w:tmpl w:val="D7846C4A"/>
    <w:lvl w:ilvl="0" w:tplc="2A72A9C8">
      <w:start w:val="1"/>
      <w:numFmt w:val="decimal"/>
      <w:lvlText w:val="%1)"/>
      <w:lvlJc w:val="left"/>
      <w:pPr>
        <w:ind w:left="112" w:hanging="348"/>
      </w:pPr>
      <w:rPr>
        <w:rFonts w:ascii="Times New Roman" w:eastAsia="Times New Roman" w:hAnsi="Times New Roman" w:cs="Times New Roman" w:hint="default"/>
        <w:spacing w:val="-20"/>
        <w:w w:val="100"/>
        <w:sz w:val="24"/>
        <w:szCs w:val="24"/>
        <w:lang w:val="tr-TR" w:eastAsia="en-US" w:bidi="ar-SA"/>
      </w:rPr>
    </w:lvl>
    <w:lvl w:ilvl="1" w:tplc="BF78EBA2">
      <w:start w:val="1"/>
      <w:numFmt w:val="lowerLetter"/>
      <w:lvlText w:val="(%2)"/>
      <w:lvlJc w:val="left"/>
      <w:pPr>
        <w:ind w:left="833" w:hanging="360"/>
      </w:pPr>
      <w:rPr>
        <w:rFonts w:ascii="Calibri" w:eastAsia="Times New Roman" w:hAnsi="Calibri" w:cs="Calibri"/>
        <w:w w:val="100"/>
        <w:sz w:val="24"/>
        <w:szCs w:val="24"/>
        <w:lang w:val="tr-TR" w:eastAsia="en-US" w:bidi="ar-SA"/>
      </w:rPr>
    </w:lvl>
    <w:lvl w:ilvl="2" w:tplc="9E9414F6">
      <w:numFmt w:val="bullet"/>
      <w:lvlText w:val="•"/>
      <w:lvlJc w:val="left"/>
      <w:pPr>
        <w:ind w:left="1842" w:hanging="360"/>
      </w:pPr>
      <w:rPr>
        <w:lang w:val="tr-TR" w:eastAsia="en-US" w:bidi="ar-SA"/>
      </w:rPr>
    </w:lvl>
    <w:lvl w:ilvl="3" w:tplc="7812D5FA">
      <w:numFmt w:val="bullet"/>
      <w:lvlText w:val="•"/>
      <w:lvlJc w:val="left"/>
      <w:pPr>
        <w:ind w:left="2845" w:hanging="360"/>
      </w:pPr>
      <w:rPr>
        <w:lang w:val="tr-TR" w:eastAsia="en-US" w:bidi="ar-SA"/>
      </w:rPr>
    </w:lvl>
    <w:lvl w:ilvl="4" w:tplc="6D06E92E">
      <w:numFmt w:val="bullet"/>
      <w:lvlText w:val="•"/>
      <w:lvlJc w:val="left"/>
      <w:pPr>
        <w:ind w:left="3848" w:hanging="360"/>
      </w:pPr>
      <w:rPr>
        <w:lang w:val="tr-TR" w:eastAsia="en-US" w:bidi="ar-SA"/>
      </w:rPr>
    </w:lvl>
    <w:lvl w:ilvl="5" w:tplc="4850951A">
      <w:numFmt w:val="bullet"/>
      <w:lvlText w:val="•"/>
      <w:lvlJc w:val="left"/>
      <w:pPr>
        <w:ind w:left="4851" w:hanging="360"/>
      </w:pPr>
      <w:rPr>
        <w:lang w:val="tr-TR" w:eastAsia="en-US" w:bidi="ar-SA"/>
      </w:rPr>
    </w:lvl>
    <w:lvl w:ilvl="6" w:tplc="A3B83E22">
      <w:numFmt w:val="bullet"/>
      <w:lvlText w:val="•"/>
      <w:lvlJc w:val="left"/>
      <w:pPr>
        <w:ind w:left="5854" w:hanging="360"/>
      </w:pPr>
      <w:rPr>
        <w:lang w:val="tr-TR" w:eastAsia="en-US" w:bidi="ar-SA"/>
      </w:rPr>
    </w:lvl>
    <w:lvl w:ilvl="7" w:tplc="1542E012">
      <w:numFmt w:val="bullet"/>
      <w:lvlText w:val="•"/>
      <w:lvlJc w:val="left"/>
      <w:pPr>
        <w:ind w:left="6857" w:hanging="360"/>
      </w:pPr>
      <w:rPr>
        <w:lang w:val="tr-TR" w:eastAsia="en-US" w:bidi="ar-SA"/>
      </w:rPr>
    </w:lvl>
    <w:lvl w:ilvl="8" w:tplc="BD96C48C">
      <w:numFmt w:val="bullet"/>
      <w:lvlText w:val="•"/>
      <w:lvlJc w:val="left"/>
      <w:pPr>
        <w:ind w:left="7860" w:hanging="360"/>
      </w:pPr>
      <w:rPr>
        <w:lang w:val="tr-TR" w:eastAsia="en-US" w:bidi="ar-SA"/>
      </w:rPr>
    </w:lvl>
  </w:abstractNum>
  <w:abstractNum w:abstractNumId="24" w15:restartNumberingAfterBreak="0">
    <w:nsid w:val="562B7AB5"/>
    <w:multiLevelType w:val="hybridMultilevel"/>
    <w:tmpl w:val="B4B61FB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576919A7"/>
    <w:multiLevelType w:val="hybridMultilevel"/>
    <w:tmpl w:val="84D8C684"/>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15:restartNumberingAfterBreak="0">
    <w:nsid w:val="5E62119F"/>
    <w:multiLevelType w:val="hybridMultilevel"/>
    <w:tmpl w:val="5C44F09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15:restartNumberingAfterBreak="0">
    <w:nsid w:val="60AE3EE2"/>
    <w:multiLevelType w:val="hybridMultilevel"/>
    <w:tmpl w:val="A8BEEACA"/>
    <w:lvl w:ilvl="0" w:tplc="09F68440">
      <w:start w:val="2"/>
      <w:numFmt w:val="decimal"/>
      <w:lvlText w:val="(%1)"/>
      <w:lvlJc w:val="left"/>
      <w:pPr>
        <w:ind w:left="116" w:hanging="293"/>
      </w:pPr>
      <w:rPr>
        <w:rFonts w:asciiTheme="minorHAnsi" w:eastAsia="Carlito" w:hAnsiTheme="minorHAnsi" w:cs="Carlito" w:hint="default"/>
        <w:w w:val="100"/>
        <w:sz w:val="22"/>
        <w:szCs w:val="22"/>
        <w:lang w:val="tr-TR" w:eastAsia="en-US" w:bidi="ar-SA"/>
      </w:rPr>
    </w:lvl>
    <w:lvl w:ilvl="1" w:tplc="996E92D0">
      <w:numFmt w:val="bullet"/>
      <w:lvlText w:val="•"/>
      <w:lvlJc w:val="left"/>
      <w:pPr>
        <w:ind w:left="1038" w:hanging="293"/>
      </w:pPr>
      <w:rPr>
        <w:rFonts w:hint="default"/>
        <w:lang w:val="tr-TR" w:eastAsia="en-US" w:bidi="ar-SA"/>
      </w:rPr>
    </w:lvl>
    <w:lvl w:ilvl="2" w:tplc="AF389E06">
      <w:numFmt w:val="bullet"/>
      <w:lvlText w:val="•"/>
      <w:lvlJc w:val="left"/>
      <w:pPr>
        <w:ind w:left="1957" w:hanging="293"/>
      </w:pPr>
      <w:rPr>
        <w:rFonts w:hint="default"/>
        <w:lang w:val="tr-TR" w:eastAsia="en-US" w:bidi="ar-SA"/>
      </w:rPr>
    </w:lvl>
    <w:lvl w:ilvl="3" w:tplc="DA686A46">
      <w:numFmt w:val="bullet"/>
      <w:lvlText w:val="•"/>
      <w:lvlJc w:val="left"/>
      <w:pPr>
        <w:ind w:left="2875" w:hanging="293"/>
      </w:pPr>
      <w:rPr>
        <w:rFonts w:hint="default"/>
        <w:lang w:val="tr-TR" w:eastAsia="en-US" w:bidi="ar-SA"/>
      </w:rPr>
    </w:lvl>
    <w:lvl w:ilvl="4" w:tplc="57DAA336">
      <w:numFmt w:val="bullet"/>
      <w:lvlText w:val="•"/>
      <w:lvlJc w:val="left"/>
      <w:pPr>
        <w:ind w:left="3794" w:hanging="293"/>
      </w:pPr>
      <w:rPr>
        <w:rFonts w:hint="default"/>
        <w:lang w:val="tr-TR" w:eastAsia="en-US" w:bidi="ar-SA"/>
      </w:rPr>
    </w:lvl>
    <w:lvl w:ilvl="5" w:tplc="F32EDA44">
      <w:numFmt w:val="bullet"/>
      <w:lvlText w:val="•"/>
      <w:lvlJc w:val="left"/>
      <w:pPr>
        <w:ind w:left="4713" w:hanging="293"/>
      </w:pPr>
      <w:rPr>
        <w:rFonts w:hint="default"/>
        <w:lang w:val="tr-TR" w:eastAsia="en-US" w:bidi="ar-SA"/>
      </w:rPr>
    </w:lvl>
    <w:lvl w:ilvl="6" w:tplc="234EC1FC">
      <w:numFmt w:val="bullet"/>
      <w:lvlText w:val="•"/>
      <w:lvlJc w:val="left"/>
      <w:pPr>
        <w:ind w:left="5631" w:hanging="293"/>
      </w:pPr>
      <w:rPr>
        <w:rFonts w:hint="default"/>
        <w:lang w:val="tr-TR" w:eastAsia="en-US" w:bidi="ar-SA"/>
      </w:rPr>
    </w:lvl>
    <w:lvl w:ilvl="7" w:tplc="578C1498">
      <w:numFmt w:val="bullet"/>
      <w:lvlText w:val="•"/>
      <w:lvlJc w:val="left"/>
      <w:pPr>
        <w:ind w:left="6550" w:hanging="293"/>
      </w:pPr>
      <w:rPr>
        <w:rFonts w:hint="default"/>
        <w:lang w:val="tr-TR" w:eastAsia="en-US" w:bidi="ar-SA"/>
      </w:rPr>
    </w:lvl>
    <w:lvl w:ilvl="8" w:tplc="7BAE6932">
      <w:numFmt w:val="bullet"/>
      <w:lvlText w:val="•"/>
      <w:lvlJc w:val="left"/>
      <w:pPr>
        <w:ind w:left="7469" w:hanging="293"/>
      </w:pPr>
      <w:rPr>
        <w:rFonts w:hint="default"/>
        <w:lang w:val="tr-TR" w:eastAsia="en-US" w:bidi="ar-SA"/>
      </w:rPr>
    </w:lvl>
  </w:abstractNum>
  <w:abstractNum w:abstractNumId="28" w15:restartNumberingAfterBreak="0">
    <w:nsid w:val="62F3460D"/>
    <w:multiLevelType w:val="hybridMultilevel"/>
    <w:tmpl w:val="4DEA6E58"/>
    <w:lvl w:ilvl="0" w:tplc="041F0005">
      <w:start w:val="1"/>
      <w:numFmt w:val="bullet"/>
      <w:lvlText w:val=""/>
      <w:lvlJc w:val="left"/>
      <w:pPr>
        <w:ind w:left="786" w:hanging="360"/>
      </w:pPr>
      <w:rPr>
        <w:rFonts w:ascii="Wingdings" w:hAnsi="Wingdings" w:hint="default"/>
      </w:rPr>
    </w:lvl>
    <w:lvl w:ilvl="1" w:tplc="041F0003" w:tentative="1">
      <w:start w:val="1"/>
      <w:numFmt w:val="bullet"/>
      <w:lvlText w:val="o"/>
      <w:lvlJc w:val="left"/>
      <w:pPr>
        <w:ind w:left="1506" w:hanging="360"/>
      </w:pPr>
      <w:rPr>
        <w:rFonts w:ascii="Courier New" w:hAnsi="Courier New" w:cs="Courier New" w:hint="default"/>
      </w:rPr>
    </w:lvl>
    <w:lvl w:ilvl="2" w:tplc="041F0005" w:tentative="1">
      <w:start w:val="1"/>
      <w:numFmt w:val="bullet"/>
      <w:lvlText w:val=""/>
      <w:lvlJc w:val="left"/>
      <w:pPr>
        <w:ind w:left="2226" w:hanging="360"/>
      </w:pPr>
      <w:rPr>
        <w:rFonts w:ascii="Wingdings" w:hAnsi="Wingdings" w:hint="default"/>
      </w:rPr>
    </w:lvl>
    <w:lvl w:ilvl="3" w:tplc="041F0001" w:tentative="1">
      <w:start w:val="1"/>
      <w:numFmt w:val="bullet"/>
      <w:lvlText w:val=""/>
      <w:lvlJc w:val="left"/>
      <w:pPr>
        <w:ind w:left="2946" w:hanging="360"/>
      </w:pPr>
      <w:rPr>
        <w:rFonts w:ascii="Symbol" w:hAnsi="Symbol" w:hint="default"/>
      </w:rPr>
    </w:lvl>
    <w:lvl w:ilvl="4" w:tplc="041F0003" w:tentative="1">
      <w:start w:val="1"/>
      <w:numFmt w:val="bullet"/>
      <w:lvlText w:val="o"/>
      <w:lvlJc w:val="left"/>
      <w:pPr>
        <w:ind w:left="3666" w:hanging="360"/>
      </w:pPr>
      <w:rPr>
        <w:rFonts w:ascii="Courier New" w:hAnsi="Courier New" w:cs="Courier New" w:hint="default"/>
      </w:rPr>
    </w:lvl>
    <w:lvl w:ilvl="5" w:tplc="041F0005" w:tentative="1">
      <w:start w:val="1"/>
      <w:numFmt w:val="bullet"/>
      <w:lvlText w:val=""/>
      <w:lvlJc w:val="left"/>
      <w:pPr>
        <w:ind w:left="4386" w:hanging="360"/>
      </w:pPr>
      <w:rPr>
        <w:rFonts w:ascii="Wingdings" w:hAnsi="Wingdings" w:hint="default"/>
      </w:rPr>
    </w:lvl>
    <w:lvl w:ilvl="6" w:tplc="041F0001" w:tentative="1">
      <w:start w:val="1"/>
      <w:numFmt w:val="bullet"/>
      <w:lvlText w:val=""/>
      <w:lvlJc w:val="left"/>
      <w:pPr>
        <w:ind w:left="5106" w:hanging="360"/>
      </w:pPr>
      <w:rPr>
        <w:rFonts w:ascii="Symbol" w:hAnsi="Symbol" w:hint="default"/>
      </w:rPr>
    </w:lvl>
    <w:lvl w:ilvl="7" w:tplc="041F0003" w:tentative="1">
      <w:start w:val="1"/>
      <w:numFmt w:val="bullet"/>
      <w:lvlText w:val="o"/>
      <w:lvlJc w:val="left"/>
      <w:pPr>
        <w:ind w:left="5826" w:hanging="360"/>
      </w:pPr>
      <w:rPr>
        <w:rFonts w:ascii="Courier New" w:hAnsi="Courier New" w:cs="Courier New" w:hint="default"/>
      </w:rPr>
    </w:lvl>
    <w:lvl w:ilvl="8" w:tplc="041F0005" w:tentative="1">
      <w:start w:val="1"/>
      <w:numFmt w:val="bullet"/>
      <w:lvlText w:val=""/>
      <w:lvlJc w:val="left"/>
      <w:pPr>
        <w:ind w:left="6546" w:hanging="360"/>
      </w:pPr>
      <w:rPr>
        <w:rFonts w:ascii="Wingdings" w:hAnsi="Wingdings" w:hint="default"/>
      </w:rPr>
    </w:lvl>
  </w:abstractNum>
  <w:abstractNum w:abstractNumId="29" w15:restartNumberingAfterBreak="0">
    <w:nsid w:val="64E5716A"/>
    <w:multiLevelType w:val="hybridMultilevel"/>
    <w:tmpl w:val="8FF06E9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15:restartNumberingAfterBreak="0">
    <w:nsid w:val="6B393891"/>
    <w:multiLevelType w:val="hybridMultilevel"/>
    <w:tmpl w:val="E2BE595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15:restartNumberingAfterBreak="0">
    <w:nsid w:val="6CE011C4"/>
    <w:multiLevelType w:val="hybridMultilevel"/>
    <w:tmpl w:val="13F26828"/>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15:restartNumberingAfterBreak="0">
    <w:nsid w:val="6F82228B"/>
    <w:multiLevelType w:val="hybridMultilevel"/>
    <w:tmpl w:val="BEA439AE"/>
    <w:lvl w:ilvl="0" w:tplc="041F0011">
      <w:start w:val="1"/>
      <w:numFmt w:val="decimal"/>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15:restartNumberingAfterBreak="0">
    <w:nsid w:val="71301FF9"/>
    <w:multiLevelType w:val="hybridMultilevel"/>
    <w:tmpl w:val="876E0402"/>
    <w:lvl w:ilvl="0" w:tplc="612C6248">
      <w:start w:val="1"/>
      <w:numFmt w:val="bullet"/>
      <w:lvlText w:val="-"/>
      <w:lvlJc w:val="left"/>
      <w:pPr>
        <w:ind w:left="720" w:hanging="360"/>
      </w:pPr>
      <w:rPr>
        <w:rFonts w:ascii="Calibri" w:hAnsi="Calibri"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4" w15:restartNumberingAfterBreak="0">
    <w:nsid w:val="728B1621"/>
    <w:multiLevelType w:val="hybridMultilevel"/>
    <w:tmpl w:val="25F80E2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7"/>
  </w:num>
  <w:num w:numId="2">
    <w:abstractNumId w:val="18"/>
  </w:num>
  <w:num w:numId="3">
    <w:abstractNumId w:val="20"/>
  </w:num>
  <w:num w:numId="4">
    <w:abstractNumId w:val="4"/>
  </w:num>
  <w:num w:numId="5">
    <w:abstractNumId w:val="13"/>
  </w:num>
  <w:num w:numId="6">
    <w:abstractNumId w:val="0"/>
  </w:num>
  <w:num w:numId="7">
    <w:abstractNumId w:val="15"/>
  </w:num>
  <w:num w:numId="8">
    <w:abstractNumId w:val="28"/>
  </w:num>
  <w:num w:numId="9">
    <w:abstractNumId w:val="19"/>
  </w:num>
  <w:num w:numId="10">
    <w:abstractNumId w:val="22"/>
  </w:num>
  <w:num w:numId="11">
    <w:abstractNumId w:val="17"/>
  </w:num>
  <w:num w:numId="12">
    <w:abstractNumId w:val="5"/>
  </w:num>
  <w:num w:numId="13">
    <w:abstractNumId w:val="24"/>
  </w:num>
  <w:num w:numId="14">
    <w:abstractNumId w:val="6"/>
  </w:num>
  <w:num w:numId="15">
    <w:abstractNumId w:val="26"/>
  </w:num>
  <w:num w:numId="16">
    <w:abstractNumId w:val="9"/>
  </w:num>
  <w:num w:numId="17">
    <w:abstractNumId w:val="14"/>
  </w:num>
  <w:num w:numId="18">
    <w:abstractNumId w:val="11"/>
  </w:num>
  <w:num w:numId="19">
    <w:abstractNumId w:val="16"/>
  </w:num>
  <w:num w:numId="20">
    <w:abstractNumId w:val="3"/>
  </w:num>
  <w:num w:numId="21">
    <w:abstractNumId w:val="8"/>
  </w:num>
  <w:num w:numId="22">
    <w:abstractNumId w:val="34"/>
  </w:num>
  <w:num w:numId="23">
    <w:abstractNumId w:val="10"/>
  </w:num>
  <w:num w:numId="24">
    <w:abstractNumId w:val="7"/>
  </w:num>
  <w:num w:numId="25">
    <w:abstractNumId w:val="7"/>
  </w:num>
  <w:num w:numId="26">
    <w:abstractNumId w:val="7"/>
  </w:num>
  <w:num w:numId="27">
    <w:abstractNumId w:val="1"/>
  </w:num>
  <w:num w:numId="28">
    <w:abstractNumId w:val="1"/>
  </w:num>
  <w:num w:numId="29">
    <w:abstractNumId w:val="25"/>
  </w:num>
  <w:num w:numId="30">
    <w:abstractNumId w:val="31"/>
  </w:num>
  <w:num w:numId="31">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2"/>
  </w:num>
  <w:num w:numId="33">
    <w:abstractNumId w:val="27"/>
  </w:num>
  <w:num w:numId="34">
    <w:abstractNumId w:val="2"/>
    <w:lvlOverride w:ilvl="0">
      <w:startOverride w:val="1"/>
    </w:lvlOverride>
    <w:lvlOverride w:ilvl="1"/>
    <w:lvlOverride w:ilvl="2"/>
    <w:lvlOverride w:ilvl="3"/>
    <w:lvlOverride w:ilvl="4"/>
    <w:lvlOverride w:ilvl="5"/>
    <w:lvlOverride w:ilvl="6"/>
    <w:lvlOverride w:ilvl="7"/>
    <w:lvlOverride w:ilvl="8"/>
  </w:num>
  <w:num w:numId="35">
    <w:abstractNumId w:val="23"/>
    <w:lvlOverride w:ilvl="0">
      <w:startOverride w:val="1"/>
    </w:lvlOverride>
    <w:lvlOverride w:ilvl="1">
      <w:startOverride w:val="1"/>
    </w:lvlOverride>
    <w:lvlOverride w:ilvl="2"/>
    <w:lvlOverride w:ilvl="3"/>
    <w:lvlOverride w:ilvl="4"/>
    <w:lvlOverride w:ilvl="5"/>
    <w:lvlOverride w:ilvl="6"/>
    <w:lvlOverride w:ilvl="7"/>
    <w:lvlOverride w:ilvl="8"/>
  </w:num>
  <w:num w:numId="36">
    <w:abstractNumId w:val="21"/>
  </w:num>
  <w:num w:numId="37">
    <w:abstractNumId w:val="32"/>
  </w:num>
  <w:num w:numId="3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0"/>
  </w:num>
  <w:num w:numId="40">
    <w:abstractNumId w:val="29"/>
  </w:num>
  <w:num w:numId="41">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07B9"/>
    <w:rsid w:val="00017859"/>
    <w:rsid w:val="00017E7C"/>
    <w:rsid w:val="00044975"/>
    <w:rsid w:val="000533D7"/>
    <w:rsid w:val="00055E04"/>
    <w:rsid w:val="00066FD6"/>
    <w:rsid w:val="00081141"/>
    <w:rsid w:val="000811C6"/>
    <w:rsid w:val="000A0009"/>
    <w:rsid w:val="000A06C9"/>
    <w:rsid w:val="000C10D7"/>
    <w:rsid w:val="000C7141"/>
    <w:rsid w:val="000D3CD8"/>
    <w:rsid w:val="000D3FA5"/>
    <w:rsid w:val="000E2E75"/>
    <w:rsid w:val="000F34C1"/>
    <w:rsid w:val="000F6F8F"/>
    <w:rsid w:val="0011566A"/>
    <w:rsid w:val="00116363"/>
    <w:rsid w:val="00131694"/>
    <w:rsid w:val="0013382B"/>
    <w:rsid w:val="00137F65"/>
    <w:rsid w:val="00162BB5"/>
    <w:rsid w:val="00174B1F"/>
    <w:rsid w:val="00181DF4"/>
    <w:rsid w:val="00183891"/>
    <w:rsid w:val="0018397F"/>
    <w:rsid w:val="001869A8"/>
    <w:rsid w:val="00192FC5"/>
    <w:rsid w:val="00194E4E"/>
    <w:rsid w:val="001A4C77"/>
    <w:rsid w:val="001B6D9A"/>
    <w:rsid w:val="001B7B13"/>
    <w:rsid w:val="001C3ACA"/>
    <w:rsid w:val="001C4644"/>
    <w:rsid w:val="001C4AAF"/>
    <w:rsid w:val="001D07B9"/>
    <w:rsid w:val="001D616C"/>
    <w:rsid w:val="001F60DB"/>
    <w:rsid w:val="002026DE"/>
    <w:rsid w:val="0020685E"/>
    <w:rsid w:val="002114BD"/>
    <w:rsid w:val="0021273F"/>
    <w:rsid w:val="002159CD"/>
    <w:rsid w:val="00216BC9"/>
    <w:rsid w:val="00216D20"/>
    <w:rsid w:val="0022457F"/>
    <w:rsid w:val="0022766F"/>
    <w:rsid w:val="00227BA8"/>
    <w:rsid w:val="00231790"/>
    <w:rsid w:val="002356BB"/>
    <w:rsid w:val="00241A5C"/>
    <w:rsid w:val="00256A1E"/>
    <w:rsid w:val="002633C6"/>
    <w:rsid w:val="00271C58"/>
    <w:rsid w:val="00280F17"/>
    <w:rsid w:val="00286305"/>
    <w:rsid w:val="00287331"/>
    <w:rsid w:val="0029234C"/>
    <w:rsid w:val="00295062"/>
    <w:rsid w:val="00297B24"/>
    <w:rsid w:val="002A0436"/>
    <w:rsid w:val="002A0903"/>
    <w:rsid w:val="002A3D4A"/>
    <w:rsid w:val="002A67DC"/>
    <w:rsid w:val="002A6EF5"/>
    <w:rsid w:val="002A76D9"/>
    <w:rsid w:val="002B162E"/>
    <w:rsid w:val="002B31D8"/>
    <w:rsid w:val="002B6C92"/>
    <w:rsid w:val="002C47B4"/>
    <w:rsid w:val="002D2269"/>
    <w:rsid w:val="002D5C3E"/>
    <w:rsid w:val="002D5D0D"/>
    <w:rsid w:val="002E1AD5"/>
    <w:rsid w:val="002F1CFB"/>
    <w:rsid w:val="002F41D1"/>
    <w:rsid w:val="002F4F6F"/>
    <w:rsid w:val="00307E01"/>
    <w:rsid w:val="00311F63"/>
    <w:rsid w:val="00315F11"/>
    <w:rsid w:val="003177BC"/>
    <w:rsid w:val="00335A0A"/>
    <w:rsid w:val="003372C9"/>
    <w:rsid w:val="00342A00"/>
    <w:rsid w:val="003544DC"/>
    <w:rsid w:val="00363F0C"/>
    <w:rsid w:val="0036406F"/>
    <w:rsid w:val="0036439B"/>
    <w:rsid w:val="0036789F"/>
    <w:rsid w:val="00373FA5"/>
    <w:rsid w:val="00375712"/>
    <w:rsid w:val="00387DA1"/>
    <w:rsid w:val="003952D2"/>
    <w:rsid w:val="003A15AE"/>
    <w:rsid w:val="003B162A"/>
    <w:rsid w:val="003C1EFF"/>
    <w:rsid w:val="003C7573"/>
    <w:rsid w:val="003C7B30"/>
    <w:rsid w:val="003D039A"/>
    <w:rsid w:val="003D2AB1"/>
    <w:rsid w:val="003F70FB"/>
    <w:rsid w:val="003F79BB"/>
    <w:rsid w:val="0041272D"/>
    <w:rsid w:val="004128E1"/>
    <w:rsid w:val="00417023"/>
    <w:rsid w:val="00421C1E"/>
    <w:rsid w:val="00422C74"/>
    <w:rsid w:val="00425B20"/>
    <w:rsid w:val="004300B7"/>
    <w:rsid w:val="00437E1E"/>
    <w:rsid w:val="0044003A"/>
    <w:rsid w:val="0044474C"/>
    <w:rsid w:val="00455E56"/>
    <w:rsid w:val="00464CD3"/>
    <w:rsid w:val="00477DAD"/>
    <w:rsid w:val="004809C8"/>
    <w:rsid w:val="00482FD5"/>
    <w:rsid w:val="00490772"/>
    <w:rsid w:val="004931F2"/>
    <w:rsid w:val="0049590A"/>
    <w:rsid w:val="00497C91"/>
    <w:rsid w:val="004A1CC8"/>
    <w:rsid w:val="004A5002"/>
    <w:rsid w:val="004A63FE"/>
    <w:rsid w:val="004B68B8"/>
    <w:rsid w:val="004C4D7B"/>
    <w:rsid w:val="004C6C5B"/>
    <w:rsid w:val="004D5811"/>
    <w:rsid w:val="004E24EC"/>
    <w:rsid w:val="004E59B7"/>
    <w:rsid w:val="00514BD8"/>
    <w:rsid w:val="00515278"/>
    <w:rsid w:val="00516BB8"/>
    <w:rsid w:val="00517B8F"/>
    <w:rsid w:val="00520750"/>
    <w:rsid w:val="00521DB5"/>
    <w:rsid w:val="00524429"/>
    <w:rsid w:val="00540931"/>
    <w:rsid w:val="00543FF4"/>
    <w:rsid w:val="0054459B"/>
    <w:rsid w:val="00552208"/>
    <w:rsid w:val="00561D36"/>
    <w:rsid w:val="00564CB9"/>
    <w:rsid w:val="00576486"/>
    <w:rsid w:val="0058364E"/>
    <w:rsid w:val="005960FE"/>
    <w:rsid w:val="005974FE"/>
    <w:rsid w:val="00597DDE"/>
    <w:rsid w:val="005A3CB7"/>
    <w:rsid w:val="005A5332"/>
    <w:rsid w:val="005C1386"/>
    <w:rsid w:val="005C3A44"/>
    <w:rsid w:val="005C3F37"/>
    <w:rsid w:val="005C43B4"/>
    <w:rsid w:val="005D3B2A"/>
    <w:rsid w:val="005D4335"/>
    <w:rsid w:val="005E056A"/>
    <w:rsid w:val="005E742F"/>
    <w:rsid w:val="005F27CB"/>
    <w:rsid w:val="005F4551"/>
    <w:rsid w:val="005F456E"/>
    <w:rsid w:val="006029CE"/>
    <w:rsid w:val="006070B2"/>
    <w:rsid w:val="006159BA"/>
    <w:rsid w:val="0062077D"/>
    <w:rsid w:val="00621E2B"/>
    <w:rsid w:val="00623F4C"/>
    <w:rsid w:val="00627AB1"/>
    <w:rsid w:val="006309A2"/>
    <w:rsid w:val="0063420D"/>
    <w:rsid w:val="006402F0"/>
    <w:rsid w:val="00640FC5"/>
    <w:rsid w:val="006454A4"/>
    <w:rsid w:val="00650427"/>
    <w:rsid w:val="00661307"/>
    <w:rsid w:val="00663C76"/>
    <w:rsid w:val="006664F8"/>
    <w:rsid w:val="00667C8F"/>
    <w:rsid w:val="00673E59"/>
    <w:rsid w:val="00675E14"/>
    <w:rsid w:val="00682771"/>
    <w:rsid w:val="00685387"/>
    <w:rsid w:val="00695864"/>
    <w:rsid w:val="006A34FE"/>
    <w:rsid w:val="006A4426"/>
    <w:rsid w:val="006A44A8"/>
    <w:rsid w:val="006B5E74"/>
    <w:rsid w:val="006B61DD"/>
    <w:rsid w:val="006C0348"/>
    <w:rsid w:val="006C5ECA"/>
    <w:rsid w:val="006C72D8"/>
    <w:rsid w:val="006D0BB6"/>
    <w:rsid w:val="006D58DA"/>
    <w:rsid w:val="006D6CEC"/>
    <w:rsid w:val="006D6EB3"/>
    <w:rsid w:val="006E1281"/>
    <w:rsid w:val="006F79FB"/>
    <w:rsid w:val="00711428"/>
    <w:rsid w:val="007242B6"/>
    <w:rsid w:val="00724507"/>
    <w:rsid w:val="0072496E"/>
    <w:rsid w:val="00732F1B"/>
    <w:rsid w:val="00735CA1"/>
    <w:rsid w:val="00736C18"/>
    <w:rsid w:val="00741DCE"/>
    <w:rsid w:val="00743163"/>
    <w:rsid w:val="00743622"/>
    <w:rsid w:val="00747605"/>
    <w:rsid w:val="00753C35"/>
    <w:rsid w:val="00753DD6"/>
    <w:rsid w:val="00766B88"/>
    <w:rsid w:val="007804E9"/>
    <w:rsid w:val="00780515"/>
    <w:rsid w:val="0078140D"/>
    <w:rsid w:val="00781783"/>
    <w:rsid w:val="007903A7"/>
    <w:rsid w:val="0079492C"/>
    <w:rsid w:val="00796037"/>
    <w:rsid w:val="007A11FD"/>
    <w:rsid w:val="007A382F"/>
    <w:rsid w:val="007A60DE"/>
    <w:rsid w:val="007A664D"/>
    <w:rsid w:val="007A6B41"/>
    <w:rsid w:val="007B5245"/>
    <w:rsid w:val="007B5E31"/>
    <w:rsid w:val="007B6E0C"/>
    <w:rsid w:val="007D2EDE"/>
    <w:rsid w:val="007E102B"/>
    <w:rsid w:val="007E29F1"/>
    <w:rsid w:val="007E43BA"/>
    <w:rsid w:val="00803AF5"/>
    <w:rsid w:val="0080668F"/>
    <w:rsid w:val="00810F4E"/>
    <w:rsid w:val="008168D5"/>
    <w:rsid w:val="0081699D"/>
    <w:rsid w:val="00821CEC"/>
    <w:rsid w:val="00840982"/>
    <w:rsid w:val="00842D52"/>
    <w:rsid w:val="008678F0"/>
    <w:rsid w:val="00886AC2"/>
    <w:rsid w:val="00887457"/>
    <w:rsid w:val="00890D35"/>
    <w:rsid w:val="00893123"/>
    <w:rsid w:val="00893DF6"/>
    <w:rsid w:val="00894A6C"/>
    <w:rsid w:val="008C4C25"/>
    <w:rsid w:val="008C4F1B"/>
    <w:rsid w:val="008C6B07"/>
    <w:rsid w:val="008C6DD6"/>
    <w:rsid w:val="008D4315"/>
    <w:rsid w:val="008D4902"/>
    <w:rsid w:val="008D58BF"/>
    <w:rsid w:val="008E0EA6"/>
    <w:rsid w:val="008E35FE"/>
    <w:rsid w:val="008E434A"/>
    <w:rsid w:val="008E6726"/>
    <w:rsid w:val="008E7DE7"/>
    <w:rsid w:val="008F1446"/>
    <w:rsid w:val="008F52F5"/>
    <w:rsid w:val="008F60BE"/>
    <w:rsid w:val="0090447C"/>
    <w:rsid w:val="0090507E"/>
    <w:rsid w:val="0090576F"/>
    <w:rsid w:val="009114F3"/>
    <w:rsid w:val="009132A6"/>
    <w:rsid w:val="009133D6"/>
    <w:rsid w:val="009211FE"/>
    <w:rsid w:val="0092156E"/>
    <w:rsid w:val="00922F3B"/>
    <w:rsid w:val="00924B7E"/>
    <w:rsid w:val="0093289A"/>
    <w:rsid w:val="009367FA"/>
    <w:rsid w:val="00952CE4"/>
    <w:rsid w:val="009640A6"/>
    <w:rsid w:val="00965B7A"/>
    <w:rsid w:val="0097407F"/>
    <w:rsid w:val="00976FC8"/>
    <w:rsid w:val="00977781"/>
    <w:rsid w:val="009850DA"/>
    <w:rsid w:val="00991031"/>
    <w:rsid w:val="009A050D"/>
    <w:rsid w:val="009A1127"/>
    <w:rsid w:val="009A28F9"/>
    <w:rsid w:val="009B4589"/>
    <w:rsid w:val="009B5291"/>
    <w:rsid w:val="009B61E5"/>
    <w:rsid w:val="009B64A9"/>
    <w:rsid w:val="009C0AD1"/>
    <w:rsid w:val="009C39F1"/>
    <w:rsid w:val="009C4F44"/>
    <w:rsid w:val="009D0613"/>
    <w:rsid w:val="009D39F7"/>
    <w:rsid w:val="009D561F"/>
    <w:rsid w:val="009D74B9"/>
    <w:rsid w:val="009E5A26"/>
    <w:rsid w:val="00A03FF0"/>
    <w:rsid w:val="00A05B19"/>
    <w:rsid w:val="00A11222"/>
    <w:rsid w:val="00A14B46"/>
    <w:rsid w:val="00A15A65"/>
    <w:rsid w:val="00A4132D"/>
    <w:rsid w:val="00A43FFB"/>
    <w:rsid w:val="00A44640"/>
    <w:rsid w:val="00A45AE2"/>
    <w:rsid w:val="00A57275"/>
    <w:rsid w:val="00A61BCF"/>
    <w:rsid w:val="00A61FA0"/>
    <w:rsid w:val="00A65A80"/>
    <w:rsid w:val="00A75709"/>
    <w:rsid w:val="00A77589"/>
    <w:rsid w:val="00A86E53"/>
    <w:rsid w:val="00A96FCD"/>
    <w:rsid w:val="00A97C89"/>
    <w:rsid w:val="00AA20A0"/>
    <w:rsid w:val="00AA2E7C"/>
    <w:rsid w:val="00AA3385"/>
    <w:rsid w:val="00AA33B7"/>
    <w:rsid w:val="00AA6319"/>
    <w:rsid w:val="00AA6E48"/>
    <w:rsid w:val="00AB3B68"/>
    <w:rsid w:val="00AB53CC"/>
    <w:rsid w:val="00AB61D4"/>
    <w:rsid w:val="00AC4327"/>
    <w:rsid w:val="00AD3D37"/>
    <w:rsid w:val="00AD71CA"/>
    <w:rsid w:val="00AF139A"/>
    <w:rsid w:val="00AF2F54"/>
    <w:rsid w:val="00AF3944"/>
    <w:rsid w:val="00B02C5C"/>
    <w:rsid w:val="00B03E8B"/>
    <w:rsid w:val="00B0515A"/>
    <w:rsid w:val="00B06022"/>
    <w:rsid w:val="00B10C2A"/>
    <w:rsid w:val="00B12D14"/>
    <w:rsid w:val="00B152C2"/>
    <w:rsid w:val="00B2341F"/>
    <w:rsid w:val="00B2549C"/>
    <w:rsid w:val="00B3184D"/>
    <w:rsid w:val="00B5030B"/>
    <w:rsid w:val="00B609D9"/>
    <w:rsid w:val="00B60CFE"/>
    <w:rsid w:val="00B716BA"/>
    <w:rsid w:val="00B7615C"/>
    <w:rsid w:val="00B77744"/>
    <w:rsid w:val="00B779E8"/>
    <w:rsid w:val="00B86567"/>
    <w:rsid w:val="00B87E68"/>
    <w:rsid w:val="00BA409B"/>
    <w:rsid w:val="00BA417C"/>
    <w:rsid w:val="00BB547C"/>
    <w:rsid w:val="00BB693A"/>
    <w:rsid w:val="00BC0287"/>
    <w:rsid w:val="00BC1B5D"/>
    <w:rsid w:val="00BC61C4"/>
    <w:rsid w:val="00BD1018"/>
    <w:rsid w:val="00BD5451"/>
    <w:rsid w:val="00BD7A42"/>
    <w:rsid w:val="00BE2DD1"/>
    <w:rsid w:val="00C04181"/>
    <w:rsid w:val="00C10168"/>
    <w:rsid w:val="00C104B8"/>
    <w:rsid w:val="00C10C6E"/>
    <w:rsid w:val="00C2003A"/>
    <w:rsid w:val="00C25CDE"/>
    <w:rsid w:val="00C3073A"/>
    <w:rsid w:val="00C34C9D"/>
    <w:rsid w:val="00C366C6"/>
    <w:rsid w:val="00C46779"/>
    <w:rsid w:val="00C46CA5"/>
    <w:rsid w:val="00C476FF"/>
    <w:rsid w:val="00C47856"/>
    <w:rsid w:val="00C57B94"/>
    <w:rsid w:val="00C60D3F"/>
    <w:rsid w:val="00C67D33"/>
    <w:rsid w:val="00C70A57"/>
    <w:rsid w:val="00C77C04"/>
    <w:rsid w:val="00C81F16"/>
    <w:rsid w:val="00C82A21"/>
    <w:rsid w:val="00C82A68"/>
    <w:rsid w:val="00C9591A"/>
    <w:rsid w:val="00CA0704"/>
    <w:rsid w:val="00CA3C50"/>
    <w:rsid w:val="00CA7FCA"/>
    <w:rsid w:val="00CB0A03"/>
    <w:rsid w:val="00CB3D96"/>
    <w:rsid w:val="00CC2AA5"/>
    <w:rsid w:val="00CE0201"/>
    <w:rsid w:val="00CE5E0C"/>
    <w:rsid w:val="00CE6C46"/>
    <w:rsid w:val="00CF7B4E"/>
    <w:rsid w:val="00D00B1A"/>
    <w:rsid w:val="00D04ACA"/>
    <w:rsid w:val="00D07DF1"/>
    <w:rsid w:val="00D123A6"/>
    <w:rsid w:val="00D14C00"/>
    <w:rsid w:val="00D22447"/>
    <w:rsid w:val="00D3128F"/>
    <w:rsid w:val="00D402B8"/>
    <w:rsid w:val="00D458F7"/>
    <w:rsid w:val="00D5238C"/>
    <w:rsid w:val="00D544A0"/>
    <w:rsid w:val="00D56D40"/>
    <w:rsid w:val="00D61B5D"/>
    <w:rsid w:val="00D634AF"/>
    <w:rsid w:val="00D6364A"/>
    <w:rsid w:val="00D66125"/>
    <w:rsid w:val="00D7027B"/>
    <w:rsid w:val="00D7097E"/>
    <w:rsid w:val="00D727AC"/>
    <w:rsid w:val="00D7429E"/>
    <w:rsid w:val="00D87BDE"/>
    <w:rsid w:val="00D91475"/>
    <w:rsid w:val="00D91CD0"/>
    <w:rsid w:val="00D933DB"/>
    <w:rsid w:val="00D960E6"/>
    <w:rsid w:val="00DA1DA8"/>
    <w:rsid w:val="00DA4948"/>
    <w:rsid w:val="00DA4E8D"/>
    <w:rsid w:val="00DA5894"/>
    <w:rsid w:val="00DB1455"/>
    <w:rsid w:val="00DB1BDB"/>
    <w:rsid w:val="00DC2890"/>
    <w:rsid w:val="00DD0473"/>
    <w:rsid w:val="00DD268E"/>
    <w:rsid w:val="00DE6993"/>
    <w:rsid w:val="00E0048C"/>
    <w:rsid w:val="00E0048E"/>
    <w:rsid w:val="00E01D62"/>
    <w:rsid w:val="00E03F0A"/>
    <w:rsid w:val="00E0659B"/>
    <w:rsid w:val="00E0746F"/>
    <w:rsid w:val="00E13B36"/>
    <w:rsid w:val="00E17D0B"/>
    <w:rsid w:val="00E2449C"/>
    <w:rsid w:val="00E328EE"/>
    <w:rsid w:val="00E3299D"/>
    <w:rsid w:val="00E32BB0"/>
    <w:rsid w:val="00E46EC6"/>
    <w:rsid w:val="00E4799C"/>
    <w:rsid w:val="00E51766"/>
    <w:rsid w:val="00E53009"/>
    <w:rsid w:val="00E54BD1"/>
    <w:rsid w:val="00E55628"/>
    <w:rsid w:val="00E56548"/>
    <w:rsid w:val="00E721D0"/>
    <w:rsid w:val="00E77FCF"/>
    <w:rsid w:val="00E90197"/>
    <w:rsid w:val="00E93473"/>
    <w:rsid w:val="00E94A78"/>
    <w:rsid w:val="00E94F99"/>
    <w:rsid w:val="00EA1B4F"/>
    <w:rsid w:val="00EA2AD7"/>
    <w:rsid w:val="00EA46FF"/>
    <w:rsid w:val="00EA5120"/>
    <w:rsid w:val="00EA6E32"/>
    <w:rsid w:val="00EB4CB4"/>
    <w:rsid w:val="00EB59FA"/>
    <w:rsid w:val="00EE462D"/>
    <w:rsid w:val="00EF1861"/>
    <w:rsid w:val="00EF30C3"/>
    <w:rsid w:val="00EF75D4"/>
    <w:rsid w:val="00F05DB9"/>
    <w:rsid w:val="00F17C7F"/>
    <w:rsid w:val="00F17CF0"/>
    <w:rsid w:val="00F2358F"/>
    <w:rsid w:val="00F32A14"/>
    <w:rsid w:val="00F3483C"/>
    <w:rsid w:val="00F40D2B"/>
    <w:rsid w:val="00F42DFD"/>
    <w:rsid w:val="00F46F9A"/>
    <w:rsid w:val="00F5268A"/>
    <w:rsid w:val="00F62402"/>
    <w:rsid w:val="00F62CE7"/>
    <w:rsid w:val="00F6711F"/>
    <w:rsid w:val="00F7019D"/>
    <w:rsid w:val="00F7409C"/>
    <w:rsid w:val="00F75E59"/>
    <w:rsid w:val="00F905B9"/>
    <w:rsid w:val="00F97498"/>
    <w:rsid w:val="00FA01D0"/>
    <w:rsid w:val="00FA073C"/>
    <w:rsid w:val="00FA754E"/>
    <w:rsid w:val="00FA75BF"/>
    <w:rsid w:val="00FB446B"/>
    <w:rsid w:val="00FC0E06"/>
    <w:rsid w:val="00FC2701"/>
    <w:rsid w:val="00FC643C"/>
    <w:rsid w:val="00FD20BC"/>
    <w:rsid w:val="00FD79E0"/>
    <w:rsid w:val="00FE09BC"/>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EB7C1D"/>
  <w15:docId w15:val="{4A915D5A-72E9-4172-8C90-ECA4B26B6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7B94"/>
    <w:pPr>
      <w:spacing w:after="160" w:line="259"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1D07B9"/>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unhideWhenUsed/>
    <w:rsid w:val="001D07B9"/>
    <w:rPr>
      <w:color w:val="0000FF"/>
      <w:u w:val="single"/>
    </w:rPr>
  </w:style>
  <w:style w:type="paragraph" w:styleId="ListeParagraf">
    <w:name w:val="List Paragraph"/>
    <w:aliases w:val="Rot hervorheben"/>
    <w:basedOn w:val="Normal"/>
    <w:link w:val="ListeParagrafChar"/>
    <w:uiPriority w:val="34"/>
    <w:qFormat/>
    <w:rsid w:val="001D07B9"/>
    <w:pPr>
      <w:ind w:left="720"/>
      <w:contextualSpacing/>
    </w:pPr>
  </w:style>
  <w:style w:type="character" w:styleId="AklamaBavurusu">
    <w:name w:val="annotation reference"/>
    <w:basedOn w:val="VarsaylanParagrafYazTipi"/>
    <w:uiPriority w:val="99"/>
    <w:semiHidden/>
    <w:unhideWhenUsed/>
    <w:rsid w:val="001D07B9"/>
    <w:rPr>
      <w:sz w:val="16"/>
      <w:szCs w:val="16"/>
    </w:rPr>
  </w:style>
  <w:style w:type="paragraph" w:styleId="AklamaMetni">
    <w:name w:val="annotation text"/>
    <w:basedOn w:val="Normal"/>
    <w:link w:val="AklamaMetniChar"/>
    <w:uiPriority w:val="99"/>
    <w:semiHidden/>
    <w:unhideWhenUsed/>
    <w:rsid w:val="001D07B9"/>
    <w:pPr>
      <w:spacing w:line="240" w:lineRule="auto"/>
    </w:pPr>
    <w:rPr>
      <w:sz w:val="20"/>
      <w:szCs w:val="20"/>
    </w:rPr>
  </w:style>
  <w:style w:type="character" w:customStyle="1" w:styleId="AklamaMetniChar">
    <w:name w:val="Açıklama Metni Char"/>
    <w:basedOn w:val="VarsaylanParagrafYazTipi"/>
    <w:link w:val="AklamaMetni"/>
    <w:uiPriority w:val="99"/>
    <w:semiHidden/>
    <w:rsid w:val="001D07B9"/>
    <w:rPr>
      <w:sz w:val="20"/>
      <w:szCs w:val="20"/>
    </w:rPr>
  </w:style>
  <w:style w:type="paragraph" w:styleId="AltBilgi">
    <w:name w:val="footer"/>
    <w:basedOn w:val="Normal"/>
    <w:link w:val="AltBilgiChar"/>
    <w:uiPriority w:val="99"/>
    <w:unhideWhenUsed/>
    <w:rsid w:val="001D07B9"/>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1D07B9"/>
  </w:style>
  <w:style w:type="table" w:styleId="TabloKlavuzu">
    <w:name w:val="Table Grid"/>
    <w:basedOn w:val="NormalTablo"/>
    <w:uiPriority w:val="59"/>
    <w:rsid w:val="001D07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1D07B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1D07B9"/>
    <w:rPr>
      <w:rFonts w:ascii="Tahoma" w:hAnsi="Tahoma" w:cs="Tahoma"/>
      <w:sz w:val="16"/>
      <w:szCs w:val="16"/>
    </w:rPr>
  </w:style>
  <w:style w:type="paragraph" w:styleId="DipnotMetni">
    <w:name w:val="footnote text"/>
    <w:basedOn w:val="Normal"/>
    <w:link w:val="DipnotMetniChar"/>
    <w:uiPriority w:val="99"/>
    <w:semiHidden/>
    <w:unhideWhenUsed/>
    <w:rsid w:val="00667C8F"/>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667C8F"/>
    <w:rPr>
      <w:sz w:val="20"/>
      <w:szCs w:val="20"/>
    </w:rPr>
  </w:style>
  <w:style w:type="character" w:styleId="DipnotBavurusu">
    <w:name w:val="footnote reference"/>
    <w:basedOn w:val="VarsaylanParagrafYazTipi"/>
    <w:uiPriority w:val="99"/>
    <w:semiHidden/>
    <w:unhideWhenUsed/>
    <w:rsid w:val="00667C8F"/>
    <w:rPr>
      <w:vertAlign w:val="superscript"/>
    </w:rPr>
  </w:style>
  <w:style w:type="character" w:styleId="zlenenKpr">
    <w:name w:val="FollowedHyperlink"/>
    <w:basedOn w:val="VarsaylanParagrafYazTipi"/>
    <w:uiPriority w:val="99"/>
    <w:semiHidden/>
    <w:unhideWhenUsed/>
    <w:rsid w:val="00437E1E"/>
    <w:rPr>
      <w:color w:val="800080" w:themeColor="followedHyperlink"/>
      <w:u w:val="single"/>
    </w:rPr>
  </w:style>
  <w:style w:type="paragraph" w:styleId="AklamaKonusu">
    <w:name w:val="annotation subject"/>
    <w:basedOn w:val="AklamaMetni"/>
    <w:next w:val="AklamaMetni"/>
    <w:link w:val="AklamaKonusuChar"/>
    <w:uiPriority w:val="99"/>
    <w:semiHidden/>
    <w:unhideWhenUsed/>
    <w:rsid w:val="0097407F"/>
    <w:rPr>
      <w:b/>
      <w:bCs/>
    </w:rPr>
  </w:style>
  <w:style w:type="character" w:customStyle="1" w:styleId="AklamaKonusuChar">
    <w:name w:val="Açıklama Konusu Char"/>
    <w:basedOn w:val="AklamaMetniChar"/>
    <w:link w:val="AklamaKonusu"/>
    <w:uiPriority w:val="99"/>
    <w:semiHidden/>
    <w:rsid w:val="0097407F"/>
    <w:rPr>
      <w:b/>
      <w:bCs/>
      <w:sz w:val="20"/>
      <w:szCs w:val="20"/>
    </w:rPr>
  </w:style>
  <w:style w:type="character" w:customStyle="1" w:styleId="ListeParagrafChar">
    <w:name w:val="Liste Paragraf Char"/>
    <w:aliases w:val="Rot hervorheben Char"/>
    <w:link w:val="ListeParagraf"/>
    <w:uiPriority w:val="34"/>
    <w:rsid w:val="00216BC9"/>
  </w:style>
  <w:style w:type="character" w:styleId="Gl">
    <w:name w:val="Strong"/>
    <w:basedOn w:val="VarsaylanParagrafYazTipi"/>
    <w:uiPriority w:val="22"/>
    <w:qFormat/>
    <w:rsid w:val="00216BC9"/>
    <w:rPr>
      <w:b/>
      <w:bCs/>
    </w:rPr>
  </w:style>
  <w:style w:type="character" w:customStyle="1" w:styleId="zmsearchresult">
    <w:name w:val="zmsearchresult"/>
    <w:basedOn w:val="VarsaylanParagrafYazTipi"/>
    <w:rsid w:val="00216BC9"/>
  </w:style>
  <w:style w:type="paragraph" w:styleId="GvdeMetni">
    <w:name w:val="Body Text"/>
    <w:basedOn w:val="Normal"/>
    <w:link w:val="GvdeMetniChar"/>
    <w:uiPriority w:val="1"/>
    <w:qFormat/>
    <w:rsid w:val="00B716BA"/>
    <w:pPr>
      <w:widowControl w:val="0"/>
      <w:autoSpaceDE w:val="0"/>
      <w:autoSpaceDN w:val="0"/>
      <w:spacing w:before="160" w:after="0" w:line="240" w:lineRule="auto"/>
      <w:ind w:left="116" w:right="111"/>
      <w:jc w:val="both"/>
    </w:pPr>
    <w:rPr>
      <w:rFonts w:ascii="Carlito" w:eastAsia="Carlito" w:hAnsi="Carlito" w:cs="Carlito"/>
    </w:rPr>
  </w:style>
  <w:style w:type="character" w:customStyle="1" w:styleId="GvdeMetniChar">
    <w:name w:val="Gövde Metni Char"/>
    <w:basedOn w:val="VarsaylanParagrafYazTipi"/>
    <w:link w:val="GvdeMetni"/>
    <w:uiPriority w:val="1"/>
    <w:rsid w:val="00B716BA"/>
    <w:rPr>
      <w:rFonts w:ascii="Carlito" w:eastAsia="Carlito" w:hAnsi="Carlito" w:cs="Carlito"/>
    </w:rPr>
  </w:style>
  <w:style w:type="paragraph" w:styleId="KonuBal">
    <w:name w:val="Title"/>
    <w:basedOn w:val="Normal"/>
    <w:link w:val="KonuBalChar"/>
    <w:uiPriority w:val="1"/>
    <w:qFormat/>
    <w:rsid w:val="00B716BA"/>
    <w:pPr>
      <w:widowControl w:val="0"/>
      <w:autoSpaceDE w:val="0"/>
      <w:autoSpaceDN w:val="0"/>
      <w:spacing w:before="32" w:after="0" w:line="240" w:lineRule="auto"/>
      <w:ind w:left="116"/>
    </w:pPr>
    <w:rPr>
      <w:rFonts w:ascii="Carlito" w:eastAsia="Carlito" w:hAnsi="Carlito" w:cs="Carlito"/>
      <w:b/>
      <w:bCs/>
      <w:u w:val="single" w:color="000000"/>
    </w:rPr>
  </w:style>
  <w:style w:type="character" w:customStyle="1" w:styleId="KonuBalChar">
    <w:name w:val="Konu Başlığı Char"/>
    <w:basedOn w:val="VarsaylanParagrafYazTipi"/>
    <w:link w:val="KonuBal"/>
    <w:uiPriority w:val="1"/>
    <w:rsid w:val="00B716BA"/>
    <w:rPr>
      <w:rFonts w:ascii="Carlito" w:eastAsia="Carlito" w:hAnsi="Carlito" w:cs="Carlito"/>
      <w:b/>
      <w:bCs/>
      <w:u w:val="single"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952894">
      <w:bodyDiv w:val="1"/>
      <w:marLeft w:val="0"/>
      <w:marRight w:val="0"/>
      <w:marTop w:val="0"/>
      <w:marBottom w:val="0"/>
      <w:divBdr>
        <w:top w:val="none" w:sz="0" w:space="0" w:color="auto"/>
        <w:left w:val="none" w:sz="0" w:space="0" w:color="auto"/>
        <w:bottom w:val="none" w:sz="0" w:space="0" w:color="auto"/>
        <w:right w:val="none" w:sz="0" w:space="0" w:color="auto"/>
      </w:divBdr>
    </w:div>
    <w:div w:id="139926700">
      <w:bodyDiv w:val="1"/>
      <w:marLeft w:val="0"/>
      <w:marRight w:val="0"/>
      <w:marTop w:val="0"/>
      <w:marBottom w:val="0"/>
      <w:divBdr>
        <w:top w:val="none" w:sz="0" w:space="0" w:color="auto"/>
        <w:left w:val="none" w:sz="0" w:space="0" w:color="auto"/>
        <w:bottom w:val="none" w:sz="0" w:space="0" w:color="auto"/>
        <w:right w:val="none" w:sz="0" w:space="0" w:color="auto"/>
      </w:divBdr>
      <w:divsChild>
        <w:div w:id="91978829">
          <w:marLeft w:val="0"/>
          <w:marRight w:val="0"/>
          <w:marTop w:val="0"/>
          <w:marBottom w:val="0"/>
          <w:divBdr>
            <w:top w:val="none" w:sz="0" w:space="0" w:color="auto"/>
            <w:left w:val="none" w:sz="0" w:space="0" w:color="auto"/>
            <w:bottom w:val="none" w:sz="0" w:space="0" w:color="auto"/>
            <w:right w:val="none" w:sz="0" w:space="0" w:color="auto"/>
          </w:divBdr>
        </w:div>
        <w:div w:id="485129572">
          <w:marLeft w:val="0"/>
          <w:marRight w:val="0"/>
          <w:marTop w:val="0"/>
          <w:marBottom w:val="0"/>
          <w:divBdr>
            <w:top w:val="none" w:sz="0" w:space="0" w:color="auto"/>
            <w:left w:val="none" w:sz="0" w:space="0" w:color="auto"/>
            <w:bottom w:val="none" w:sz="0" w:space="0" w:color="auto"/>
            <w:right w:val="none" w:sz="0" w:space="0" w:color="auto"/>
          </w:divBdr>
        </w:div>
        <w:div w:id="849023982">
          <w:marLeft w:val="0"/>
          <w:marRight w:val="0"/>
          <w:marTop w:val="0"/>
          <w:marBottom w:val="0"/>
          <w:divBdr>
            <w:top w:val="none" w:sz="0" w:space="0" w:color="auto"/>
            <w:left w:val="none" w:sz="0" w:space="0" w:color="auto"/>
            <w:bottom w:val="none" w:sz="0" w:space="0" w:color="auto"/>
            <w:right w:val="none" w:sz="0" w:space="0" w:color="auto"/>
          </w:divBdr>
        </w:div>
        <w:div w:id="1016810519">
          <w:marLeft w:val="0"/>
          <w:marRight w:val="0"/>
          <w:marTop w:val="0"/>
          <w:marBottom w:val="0"/>
          <w:divBdr>
            <w:top w:val="none" w:sz="0" w:space="0" w:color="auto"/>
            <w:left w:val="none" w:sz="0" w:space="0" w:color="auto"/>
            <w:bottom w:val="none" w:sz="0" w:space="0" w:color="auto"/>
            <w:right w:val="none" w:sz="0" w:space="0" w:color="auto"/>
          </w:divBdr>
        </w:div>
      </w:divsChild>
    </w:div>
    <w:div w:id="179047262">
      <w:bodyDiv w:val="1"/>
      <w:marLeft w:val="0"/>
      <w:marRight w:val="0"/>
      <w:marTop w:val="0"/>
      <w:marBottom w:val="0"/>
      <w:divBdr>
        <w:top w:val="none" w:sz="0" w:space="0" w:color="auto"/>
        <w:left w:val="none" w:sz="0" w:space="0" w:color="auto"/>
        <w:bottom w:val="none" w:sz="0" w:space="0" w:color="auto"/>
        <w:right w:val="none" w:sz="0" w:space="0" w:color="auto"/>
      </w:divBdr>
    </w:div>
    <w:div w:id="252977841">
      <w:bodyDiv w:val="1"/>
      <w:marLeft w:val="0"/>
      <w:marRight w:val="0"/>
      <w:marTop w:val="0"/>
      <w:marBottom w:val="0"/>
      <w:divBdr>
        <w:top w:val="none" w:sz="0" w:space="0" w:color="auto"/>
        <w:left w:val="none" w:sz="0" w:space="0" w:color="auto"/>
        <w:bottom w:val="none" w:sz="0" w:space="0" w:color="auto"/>
        <w:right w:val="none" w:sz="0" w:space="0" w:color="auto"/>
      </w:divBdr>
    </w:div>
    <w:div w:id="311762070">
      <w:bodyDiv w:val="1"/>
      <w:marLeft w:val="0"/>
      <w:marRight w:val="0"/>
      <w:marTop w:val="0"/>
      <w:marBottom w:val="0"/>
      <w:divBdr>
        <w:top w:val="none" w:sz="0" w:space="0" w:color="auto"/>
        <w:left w:val="none" w:sz="0" w:space="0" w:color="auto"/>
        <w:bottom w:val="none" w:sz="0" w:space="0" w:color="auto"/>
        <w:right w:val="none" w:sz="0" w:space="0" w:color="auto"/>
      </w:divBdr>
      <w:divsChild>
        <w:div w:id="149909050">
          <w:marLeft w:val="0"/>
          <w:marRight w:val="0"/>
          <w:marTop w:val="0"/>
          <w:marBottom w:val="0"/>
          <w:divBdr>
            <w:top w:val="none" w:sz="0" w:space="0" w:color="auto"/>
            <w:left w:val="none" w:sz="0" w:space="0" w:color="auto"/>
            <w:bottom w:val="none" w:sz="0" w:space="0" w:color="auto"/>
            <w:right w:val="none" w:sz="0" w:space="0" w:color="auto"/>
          </w:divBdr>
        </w:div>
        <w:div w:id="1073627878">
          <w:marLeft w:val="0"/>
          <w:marRight w:val="0"/>
          <w:marTop w:val="0"/>
          <w:marBottom w:val="0"/>
          <w:divBdr>
            <w:top w:val="none" w:sz="0" w:space="0" w:color="auto"/>
            <w:left w:val="none" w:sz="0" w:space="0" w:color="auto"/>
            <w:bottom w:val="none" w:sz="0" w:space="0" w:color="auto"/>
            <w:right w:val="none" w:sz="0" w:space="0" w:color="auto"/>
          </w:divBdr>
        </w:div>
        <w:div w:id="1559245239">
          <w:marLeft w:val="0"/>
          <w:marRight w:val="0"/>
          <w:marTop w:val="0"/>
          <w:marBottom w:val="0"/>
          <w:divBdr>
            <w:top w:val="none" w:sz="0" w:space="0" w:color="auto"/>
            <w:left w:val="none" w:sz="0" w:space="0" w:color="auto"/>
            <w:bottom w:val="none" w:sz="0" w:space="0" w:color="auto"/>
            <w:right w:val="none" w:sz="0" w:space="0" w:color="auto"/>
          </w:divBdr>
        </w:div>
      </w:divsChild>
    </w:div>
    <w:div w:id="677080182">
      <w:bodyDiv w:val="1"/>
      <w:marLeft w:val="0"/>
      <w:marRight w:val="0"/>
      <w:marTop w:val="0"/>
      <w:marBottom w:val="0"/>
      <w:divBdr>
        <w:top w:val="none" w:sz="0" w:space="0" w:color="auto"/>
        <w:left w:val="none" w:sz="0" w:space="0" w:color="auto"/>
        <w:bottom w:val="none" w:sz="0" w:space="0" w:color="auto"/>
        <w:right w:val="none" w:sz="0" w:space="0" w:color="auto"/>
      </w:divBdr>
    </w:div>
    <w:div w:id="691733296">
      <w:bodyDiv w:val="1"/>
      <w:marLeft w:val="0"/>
      <w:marRight w:val="0"/>
      <w:marTop w:val="0"/>
      <w:marBottom w:val="0"/>
      <w:divBdr>
        <w:top w:val="none" w:sz="0" w:space="0" w:color="auto"/>
        <w:left w:val="none" w:sz="0" w:space="0" w:color="auto"/>
        <w:bottom w:val="none" w:sz="0" w:space="0" w:color="auto"/>
        <w:right w:val="none" w:sz="0" w:space="0" w:color="auto"/>
      </w:divBdr>
    </w:div>
    <w:div w:id="716439986">
      <w:bodyDiv w:val="1"/>
      <w:marLeft w:val="0"/>
      <w:marRight w:val="0"/>
      <w:marTop w:val="0"/>
      <w:marBottom w:val="0"/>
      <w:divBdr>
        <w:top w:val="none" w:sz="0" w:space="0" w:color="auto"/>
        <w:left w:val="none" w:sz="0" w:space="0" w:color="auto"/>
        <w:bottom w:val="none" w:sz="0" w:space="0" w:color="auto"/>
        <w:right w:val="none" w:sz="0" w:space="0" w:color="auto"/>
      </w:divBdr>
    </w:div>
    <w:div w:id="803079367">
      <w:bodyDiv w:val="1"/>
      <w:marLeft w:val="0"/>
      <w:marRight w:val="0"/>
      <w:marTop w:val="0"/>
      <w:marBottom w:val="0"/>
      <w:divBdr>
        <w:top w:val="none" w:sz="0" w:space="0" w:color="auto"/>
        <w:left w:val="none" w:sz="0" w:space="0" w:color="auto"/>
        <w:bottom w:val="none" w:sz="0" w:space="0" w:color="auto"/>
        <w:right w:val="none" w:sz="0" w:space="0" w:color="auto"/>
      </w:divBdr>
    </w:div>
    <w:div w:id="1073434970">
      <w:bodyDiv w:val="1"/>
      <w:marLeft w:val="0"/>
      <w:marRight w:val="0"/>
      <w:marTop w:val="0"/>
      <w:marBottom w:val="0"/>
      <w:divBdr>
        <w:top w:val="none" w:sz="0" w:space="0" w:color="auto"/>
        <w:left w:val="none" w:sz="0" w:space="0" w:color="auto"/>
        <w:bottom w:val="none" w:sz="0" w:space="0" w:color="auto"/>
        <w:right w:val="none" w:sz="0" w:space="0" w:color="auto"/>
      </w:divBdr>
    </w:div>
    <w:div w:id="1259437318">
      <w:bodyDiv w:val="1"/>
      <w:marLeft w:val="0"/>
      <w:marRight w:val="0"/>
      <w:marTop w:val="0"/>
      <w:marBottom w:val="0"/>
      <w:divBdr>
        <w:top w:val="none" w:sz="0" w:space="0" w:color="auto"/>
        <w:left w:val="none" w:sz="0" w:space="0" w:color="auto"/>
        <w:bottom w:val="none" w:sz="0" w:space="0" w:color="auto"/>
        <w:right w:val="none" w:sz="0" w:space="0" w:color="auto"/>
      </w:divBdr>
    </w:div>
    <w:div w:id="1350524549">
      <w:bodyDiv w:val="1"/>
      <w:marLeft w:val="0"/>
      <w:marRight w:val="0"/>
      <w:marTop w:val="0"/>
      <w:marBottom w:val="0"/>
      <w:divBdr>
        <w:top w:val="none" w:sz="0" w:space="0" w:color="auto"/>
        <w:left w:val="none" w:sz="0" w:space="0" w:color="auto"/>
        <w:bottom w:val="none" w:sz="0" w:space="0" w:color="auto"/>
        <w:right w:val="none" w:sz="0" w:space="0" w:color="auto"/>
      </w:divBdr>
    </w:div>
    <w:div w:id="1410233776">
      <w:bodyDiv w:val="1"/>
      <w:marLeft w:val="0"/>
      <w:marRight w:val="0"/>
      <w:marTop w:val="0"/>
      <w:marBottom w:val="0"/>
      <w:divBdr>
        <w:top w:val="none" w:sz="0" w:space="0" w:color="auto"/>
        <w:left w:val="none" w:sz="0" w:space="0" w:color="auto"/>
        <w:bottom w:val="none" w:sz="0" w:space="0" w:color="auto"/>
        <w:right w:val="none" w:sz="0" w:space="0" w:color="auto"/>
      </w:divBdr>
    </w:div>
    <w:div w:id="1665083808">
      <w:bodyDiv w:val="1"/>
      <w:marLeft w:val="0"/>
      <w:marRight w:val="0"/>
      <w:marTop w:val="0"/>
      <w:marBottom w:val="0"/>
      <w:divBdr>
        <w:top w:val="none" w:sz="0" w:space="0" w:color="auto"/>
        <w:left w:val="none" w:sz="0" w:space="0" w:color="auto"/>
        <w:bottom w:val="none" w:sz="0" w:space="0" w:color="auto"/>
        <w:right w:val="none" w:sz="0" w:space="0" w:color="auto"/>
      </w:divBdr>
    </w:div>
    <w:div w:id="1702321880">
      <w:bodyDiv w:val="1"/>
      <w:marLeft w:val="0"/>
      <w:marRight w:val="0"/>
      <w:marTop w:val="0"/>
      <w:marBottom w:val="0"/>
      <w:divBdr>
        <w:top w:val="none" w:sz="0" w:space="0" w:color="auto"/>
        <w:left w:val="none" w:sz="0" w:space="0" w:color="auto"/>
        <w:bottom w:val="none" w:sz="0" w:space="0" w:color="auto"/>
        <w:right w:val="none" w:sz="0" w:space="0" w:color="auto"/>
      </w:divBdr>
    </w:div>
    <w:div w:id="1963998636">
      <w:bodyDiv w:val="1"/>
      <w:marLeft w:val="0"/>
      <w:marRight w:val="0"/>
      <w:marTop w:val="0"/>
      <w:marBottom w:val="0"/>
      <w:divBdr>
        <w:top w:val="none" w:sz="0" w:space="0" w:color="auto"/>
        <w:left w:val="none" w:sz="0" w:space="0" w:color="auto"/>
        <w:bottom w:val="none" w:sz="0" w:space="0" w:color="auto"/>
        <w:right w:val="none" w:sz="0" w:space="0" w:color="auto"/>
      </w:divBdr>
    </w:div>
    <w:div w:id="2010669907">
      <w:bodyDiv w:val="1"/>
      <w:marLeft w:val="0"/>
      <w:marRight w:val="0"/>
      <w:marTop w:val="0"/>
      <w:marBottom w:val="0"/>
      <w:divBdr>
        <w:top w:val="none" w:sz="0" w:space="0" w:color="auto"/>
        <w:left w:val="none" w:sz="0" w:space="0" w:color="auto"/>
        <w:bottom w:val="none" w:sz="0" w:space="0" w:color="auto"/>
        <w:right w:val="none" w:sz="0" w:space="0" w:color="auto"/>
      </w:divBdr>
    </w:div>
    <w:div w:id="2088837726">
      <w:bodyDiv w:val="1"/>
      <w:marLeft w:val="0"/>
      <w:marRight w:val="0"/>
      <w:marTop w:val="0"/>
      <w:marBottom w:val="0"/>
      <w:divBdr>
        <w:top w:val="none" w:sz="0" w:space="0" w:color="auto"/>
        <w:left w:val="none" w:sz="0" w:space="0" w:color="auto"/>
        <w:bottom w:val="none" w:sz="0" w:space="0" w:color="auto"/>
        <w:right w:val="none" w:sz="0" w:space="0" w:color="auto"/>
      </w:divBdr>
    </w:div>
    <w:div w:id="2089620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ubitak.gov.tr/sites/default/files/281/ardeb_e-imza_yardim_dokumani.pdf" TargetMode="External"/><Relationship Id="rId13" Type="http://schemas.openxmlformats.org/officeDocument/2006/relationships/hyperlink" Target="https://tubitak.gov.tr/sites/default/files/2024-07/ARDEB_Idari_Mali_Esaslar_66YK_islenmis.pdf" TargetMode="External"/><Relationship Id="rId18" Type="http://schemas.openxmlformats.org/officeDocument/2006/relationships/hyperlink" Target="https://tubitak.gov.tr/sites/default/files/20689/baskanlik_onay_yazisi.pdf" TargetMode="External"/><Relationship Id="rId3" Type="http://schemas.openxmlformats.org/officeDocument/2006/relationships/styles" Target="styles.xml"/><Relationship Id="rId21" Type="http://schemas.openxmlformats.org/officeDocument/2006/relationships/hyperlink" Target="https://www.tubitak.gov.tr/sites/default/files/281/ozel_kurulus_20190115.pdf" TargetMode="External"/><Relationship Id="rId7" Type="http://schemas.openxmlformats.org/officeDocument/2006/relationships/endnotes" Target="endnotes.xml"/><Relationship Id="rId12" Type="http://schemas.openxmlformats.org/officeDocument/2006/relationships/hyperlink" Target="http://www.tubitak.gov.tr/sites/default/files/yonetmelik_iii_2_0.pdf" TargetMode="External"/><Relationship Id="rId17" Type="http://schemas.openxmlformats.org/officeDocument/2006/relationships/hyperlink" Target="https://tubitak.gov.tr/sites/default/files/2025-02/cok_tarafli_cagrilar_1071.docx"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tubitak.gov.tr/sites/default/files/2024-07/2_Asama_Coklu_Cagrilar_icin_basvuru_formu_Turkce.doc" TargetMode="External"/><Relationship Id="rId20" Type="http://schemas.openxmlformats.org/officeDocument/2006/relationships/hyperlink" Target="https://tubitak.gov.tr/sites/default/files/20689/yasal_ozel_izin_belgesi_bilgi_notu.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ubitak.gov.tr/sites/default/files/3125/personel_giderleri_ust_sinirlar_aciklama_ozel_kamu_0.pdf"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tubitak.gov.tr/sites/default/files/tubitak_tarafindan_ozel_kuruluslar_ve_vakif_universitelerine_proje_karsiligi._yeni_2.pdf" TargetMode="External"/><Relationship Id="rId23" Type="http://schemas.openxmlformats.org/officeDocument/2006/relationships/footer" Target="footer1.xml"/><Relationship Id="rId10" Type="http://schemas.openxmlformats.org/officeDocument/2006/relationships/hyperlink" Target="https://tubitak.gov.tr/sites/default/files/2024-07/ARDEB_Idari_Mali_Esaslar_66YK_islenmis.pdf" TargetMode="External"/><Relationship Id="rId19" Type="http://schemas.openxmlformats.org/officeDocument/2006/relationships/hyperlink" Target="https://tubitak.gov.tr/sites/default/files/20689/ekbn_2020.pdf" TargetMode="External"/><Relationship Id="rId4" Type="http://schemas.openxmlformats.org/officeDocument/2006/relationships/settings" Target="settings.xml"/><Relationship Id="rId9" Type="http://schemas.openxmlformats.org/officeDocument/2006/relationships/hyperlink" Target="http://www.tubitak.gov.tr/sites/default/files/yonetmelik_iii_2_0.pdf" TargetMode="External"/><Relationship Id="rId14" Type="http://schemas.openxmlformats.org/officeDocument/2006/relationships/hyperlink" Target="http://www.tubitak.gov.tr/sites/default/files/250_sayili_bilim_kurulu_karari_islenmis_hali_son.pdf" TargetMode="External"/><Relationship Id="rId22" Type="http://schemas.openxmlformats.org/officeDocument/2006/relationships/hyperlink" Target="https://tubitak.gov.tr/sites/default/files/3653/fikri_hak_esaslari_-_8yk_degisiklik_islendi_1.pdf"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tubitak.gov.tr/sites/default/files/3125/personel_giderleri_ust_sinirlar_aciklama_ozel_sektor_1.pdf"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D7AE14-F74C-4DBE-B5A6-163E2CB91C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13</Pages>
  <Words>5775</Words>
  <Characters>32923</Characters>
  <Application>Microsoft Office Word</Application>
  <DocSecurity>0</DocSecurity>
  <Lines>274</Lines>
  <Paragraphs>77</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38621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Dursun Can ÖZCAN</dc:creator>
  <cp:keywords/>
  <cp:lastModifiedBy>Kıvılcım KÖSEOĞLU</cp:lastModifiedBy>
  <cp:revision>80</cp:revision>
  <cp:lastPrinted>2020-05-13T10:27:00Z</cp:lastPrinted>
  <dcterms:created xsi:type="dcterms:W3CDTF">2025-01-02T07:01:00Z</dcterms:created>
  <dcterms:modified xsi:type="dcterms:W3CDTF">2025-09-09T05:28:00Z</dcterms:modified>
</cp:coreProperties>
</file>